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F6C" w:rsidRPr="00A07D4C" w:rsidRDefault="00304459" w:rsidP="00DB0B6E">
      <w:pPr>
        <w:autoSpaceDE w:val="0"/>
        <w:autoSpaceDN w:val="0"/>
        <w:adjustRightInd w:val="0"/>
        <w:jc w:val="center"/>
        <w:rPr>
          <w:rFonts w:ascii="Arial" w:hAnsi="Arial" w:cs="Arial"/>
          <w:b/>
          <w:bCs/>
          <w:lang w:val="es-ES"/>
        </w:rPr>
      </w:pPr>
      <w:r>
        <w:rPr>
          <w:rFonts w:ascii="Arial" w:hAnsi="Arial" w:cs="Arial"/>
          <w:noProof/>
          <w:lang w:eastAsia="es-CO"/>
        </w:rPr>
        <w:drawing>
          <wp:anchor distT="0" distB="0" distL="114300" distR="114300" simplePos="0" relativeHeight="251657728" behindDoc="0" locked="0" layoutInCell="1" allowOverlap="1">
            <wp:simplePos x="0" y="0"/>
            <wp:positionH relativeFrom="column">
              <wp:posOffset>-301625</wp:posOffset>
            </wp:positionH>
            <wp:positionV relativeFrom="paragraph">
              <wp:posOffset>-449580</wp:posOffset>
            </wp:positionV>
            <wp:extent cx="693420" cy="1028700"/>
            <wp:effectExtent l="0" t="0" r="0" b="0"/>
            <wp:wrapNone/>
            <wp:docPr id="12" name="0 Imagen"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_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20" cy="1028700"/>
                    </a:xfrm>
                    <a:prstGeom prst="rect">
                      <a:avLst/>
                    </a:prstGeom>
                    <a:noFill/>
                  </pic:spPr>
                </pic:pic>
              </a:graphicData>
            </a:graphic>
            <wp14:sizeRelH relativeFrom="page">
              <wp14:pctWidth>0</wp14:pctWidth>
            </wp14:sizeRelH>
            <wp14:sizeRelV relativeFrom="page">
              <wp14:pctHeight>0</wp14:pctHeight>
            </wp14:sizeRelV>
          </wp:anchor>
        </w:drawing>
      </w:r>
      <w:r w:rsidR="00C93FAE" w:rsidRPr="00A07D4C">
        <w:rPr>
          <w:rFonts w:ascii="Arial" w:hAnsi="Arial" w:cs="Arial"/>
          <w:b/>
          <w:bCs/>
          <w:lang w:val="es-ES"/>
        </w:rPr>
        <w:t>Universidad del Cauca</w:t>
      </w:r>
    </w:p>
    <w:p w:rsidR="008C2F6C" w:rsidRPr="00A07D4C" w:rsidRDefault="00C93FAE" w:rsidP="009E0FC6">
      <w:pPr>
        <w:autoSpaceDE w:val="0"/>
        <w:autoSpaceDN w:val="0"/>
        <w:adjustRightInd w:val="0"/>
        <w:jc w:val="center"/>
        <w:rPr>
          <w:rFonts w:ascii="Arial" w:hAnsi="Arial" w:cs="Arial"/>
          <w:b/>
          <w:bCs/>
          <w:lang w:val="es-ES"/>
        </w:rPr>
      </w:pPr>
      <w:r w:rsidRPr="00A07D4C">
        <w:rPr>
          <w:rFonts w:ascii="Arial" w:hAnsi="Arial" w:cs="Arial"/>
          <w:b/>
          <w:bCs/>
          <w:lang w:val="es-ES"/>
        </w:rPr>
        <w:t>Facultad de Ingeniería Electrónica y Telecomunicaciones</w:t>
      </w:r>
    </w:p>
    <w:p w:rsidR="00364EA5" w:rsidRPr="00A07D4C" w:rsidRDefault="00364EA5" w:rsidP="009E0FC6">
      <w:pPr>
        <w:autoSpaceDE w:val="0"/>
        <w:autoSpaceDN w:val="0"/>
        <w:adjustRightInd w:val="0"/>
        <w:jc w:val="center"/>
        <w:rPr>
          <w:rFonts w:ascii="Arial" w:hAnsi="Arial" w:cs="Arial"/>
          <w:b/>
          <w:bCs/>
          <w:lang w:val="es-ES"/>
        </w:rPr>
      </w:pPr>
    </w:p>
    <w:p w:rsidR="008C2F6C" w:rsidRPr="00A07D4C" w:rsidRDefault="008C2F6C" w:rsidP="009E0FC6">
      <w:pPr>
        <w:autoSpaceDE w:val="0"/>
        <w:autoSpaceDN w:val="0"/>
        <w:adjustRightInd w:val="0"/>
        <w:jc w:val="center"/>
        <w:rPr>
          <w:rFonts w:ascii="Arial" w:hAnsi="Arial" w:cs="Arial"/>
          <w:b/>
          <w:bCs/>
          <w:lang w:val="es-ES"/>
        </w:rPr>
      </w:pPr>
      <w:r w:rsidRPr="00A07D4C">
        <w:rPr>
          <w:rFonts w:ascii="Arial" w:hAnsi="Arial" w:cs="Arial"/>
          <w:b/>
          <w:bCs/>
          <w:lang w:val="es-ES"/>
        </w:rPr>
        <w:t>Programas de Maestría y Doctorado en Ingeniería Telemática</w:t>
      </w:r>
    </w:p>
    <w:p w:rsidR="00FA2FBC" w:rsidRPr="00A07D4C" w:rsidRDefault="00FA2FBC" w:rsidP="009E0FC6">
      <w:pPr>
        <w:autoSpaceDE w:val="0"/>
        <w:autoSpaceDN w:val="0"/>
        <w:adjustRightInd w:val="0"/>
        <w:jc w:val="center"/>
        <w:rPr>
          <w:rFonts w:ascii="Arial" w:hAnsi="Arial" w:cs="Arial"/>
          <w:b/>
          <w:bCs/>
          <w:lang w:val="es-ES"/>
        </w:rPr>
      </w:pPr>
      <w:r w:rsidRPr="00A07D4C">
        <w:rPr>
          <w:rFonts w:ascii="Arial" w:hAnsi="Arial" w:cs="Arial"/>
          <w:b/>
          <w:bCs/>
          <w:lang w:val="es-ES"/>
        </w:rPr>
        <w:t>Seminario de Investigación</w:t>
      </w:r>
    </w:p>
    <w:p w:rsidR="008C2F6C" w:rsidRPr="00A07D4C" w:rsidRDefault="008C2F6C" w:rsidP="009E0FC6">
      <w:pPr>
        <w:autoSpaceDE w:val="0"/>
        <w:autoSpaceDN w:val="0"/>
        <w:adjustRightInd w:val="0"/>
        <w:jc w:val="center"/>
        <w:rPr>
          <w:rFonts w:ascii="Arial" w:hAnsi="Arial" w:cs="Arial"/>
          <w:b/>
          <w:bCs/>
          <w:sz w:val="28"/>
          <w:szCs w:val="28"/>
          <w:lang w:val="es-ES"/>
        </w:rPr>
      </w:pPr>
    </w:p>
    <w:p w:rsidR="00FA2FBC" w:rsidRDefault="00D219D9" w:rsidP="009E0FC6">
      <w:pPr>
        <w:autoSpaceDE w:val="0"/>
        <w:autoSpaceDN w:val="0"/>
        <w:adjustRightInd w:val="0"/>
        <w:jc w:val="center"/>
        <w:rPr>
          <w:rFonts w:ascii="Arial" w:hAnsi="Arial" w:cs="Arial"/>
          <w:b/>
          <w:bCs/>
          <w:sz w:val="28"/>
          <w:szCs w:val="28"/>
          <w:lang w:val="es-ES"/>
        </w:rPr>
      </w:pPr>
      <w:r w:rsidRPr="00D219D9">
        <w:rPr>
          <w:rFonts w:ascii="Arial" w:hAnsi="Arial" w:cs="Arial"/>
          <w:b/>
          <w:bCs/>
          <w:sz w:val="28"/>
          <w:szCs w:val="28"/>
          <w:lang w:val="es-ES"/>
        </w:rPr>
        <w:t>MODELADO DE TRÁFICO GENERADO POR EL SERVICIO DE VIDEO EN LINEA EN REDES MOVILES LTE CON</w:t>
      </w:r>
      <w:r w:rsidR="00E62E87">
        <w:rPr>
          <w:rFonts w:ascii="Arial" w:hAnsi="Arial" w:cs="Arial"/>
          <w:b/>
          <w:bCs/>
          <w:sz w:val="28"/>
          <w:szCs w:val="28"/>
          <w:lang w:val="es-ES"/>
        </w:rPr>
        <w:t xml:space="preserve"> QoE </w:t>
      </w:r>
    </w:p>
    <w:p w:rsidR="00D219D9" w:rsidRPr="00A07D4C" w:rsidRDefault="00D219D9" w:rsidP="009E0FC6">
      <w:pPr>
        <w:autoSpaceDE w:val="0"/>
        <w:autoSpaceDN w:val="0"/>
        <w:adjustRightInd w:val="0"/>
        <w:jc w:val="center"/>
        <w:rPr>
          <w:rFonts w:ascii="Arial" w:hAnsi="Arial" w:cs="Arial"/>
          <w:b/>
          <w:bCs/>
          <w:lang w:val="es-ES"/>
        </w:rPr>
      </w:pPr>
    </w:p>
    <w:p w:rsidR="00883CF1" w:rsidRPr="00A07D4C" w:rsidRDefault="00D219D9" w:rsidP="009E0FC6">
      <w:pPr>
        <w:autoSpaceDE w:val="0"/>
        <w:autoSpaceDN w:val="0"/>
        <w:adjustRightInd w:val="0"/>
        <w:jc w:val="center"/>
        <w:rPr>
          <w:rFonts w:ascii="Arial" w:hAnsi="Arial" w:cs="Arial"/>
          <w:b/>
          <w:lang w:val="es-ES"/>
        </w:rPr>
      </w:pPr>
      <w:r>
        <w:rPr>
          <w:rFonts w:ascii="Arial" w:hAnsi="Arial" w:cs="Arial"/>
          <w:b/>
          <w:lang w:val="es-ES"/>
        </w:rPr>
        <w:t xml:space="preserve">Héctor Fabio Bermúdez Orozco </w:t>
      </w:r>
    </w:p>
    <w:p w:rsidR="00364EA5" w:rsidRPr="00A07D4C" w:rsidRDefault="00883CF1" w:rsidP="009E0FC6">
      <w:pPr>
        <w:autoSpaceDE w:val="0"/>
        <w:autoSpaceDN w:val="0"/>
        <w:adjustRightInd w:val="0"/>
        <w:jc w:val="center"/>
        <w:rPr>
          <w:rFonts w:ascii="Arial" w:hAnsi="Arial" w:cs="Arial"/>
          <w:bCs/>
          <w:lang w:val="es-ES"/>
        </w:rPr>
      </w:pPr>
      <w:r w:rsidRPr="00A07D4C">
        <w:rPr>
          <w:rFonts w:ascii="Arial" w:hAnsi="Arial" w:cs="Arial"/>
          <w:bCs/>
          <w:lang w:val="es-ES"/>
        </w:rPr>
        <w:t>E</w:t>
      </w:r>
      <w:r w:rsidR="00364EA5" w:rsidRPr="00A07D4C">
        <w:rPr>
          <w:rFonts w:ascii="Arial" w:hAnsi="Arial" w:cs="Arial"/>
          <w:bCs/>
          <w:lang w:val="es-ES"/>
        </w:rPr>
        <w:t xml:space="preserve">studiante de </w:t>
      </w:r>
      <w:r w:rsidR="00D219D9">
        <w:rPr>
          <w:rFonts w:ascii="Arial" w:hAnsi="Arial" w:cs="Arial"/>
          <w:bCs/>
          <w:lang w:val="es-ES"/>
        </w:rPr>
        <w:t>Doctorado</w:t>
      </w:r>
    </w:p>
    <w:p w:rsidR="0025611F" w:rsidRPr="00A07D4C" w:rsidRDefault="00E62E87" w:rsidP="009E0FC6">
      <w:pPr>
        <w:autoSpaceDE w:val="0"/>
        <w:autoSpaceDN w:val="0"/>
        <w:adjustRightInd w:val="0"/>
        <w:jc w:val="center"/>
        <w:rPr>
          <w:rFonts w:ascii="Arial" w:hAnsi="Arial" w:cs="Arial"/>
          <w:lang w:val="es-ES"/>
        </w:rPr>
      </w:pPr>
      <w:r>
        <w:rPr>
          <w:rFonts w:ascii="Arial" w:hAnsi="Arial" w:cs="Arial"/>
          <w:bCs/>
          <w:lang w:val="es-ES"/>
        </w:rPr>
        <w:t xml:space="preserve">26 </w:t>
      </w:r>
      <w:r w:rsidR="007F4177">
        <w:rPr>
          <w:rFonts w:ascii="Arial" w:hAnsi="Arial" w:cs="Arial"/>
          <w:bCs/>
          <w:lang w:val="es-ES"/>
        </w:rPr>
        <w:t>d</w:t>
      </w:r>
      <w:r w:rsidR="0025611F" w:rsidRPr="00A07D4C">
        <w:rPr>
          <w:rFonts w:ascii="Arial" w:hAnsi="Arial" w:cs="Arial"/>
          <w:bCs/>
          <w:lang w:val="es-ES"/>
        </w:rPr>
        <w:t xml:space="preserve">e </w:t>
      </w:r>
      <w:r>
        <w:rPr>
          <w:rFonts w:ascii="Arial" w:hAnsi="Arial" w:cs="Arial"/>
          <w:bCs/>
          <w:lang w:val="es-ES"/>
        </w:rPr>
        <w:t xml:space="preserve">febrero </w:t>
      </w:r>
      <w:r w:rsidR="00D219D9">
        <w:rPr>
          <w:rFonts w:ascii="Arial" w:hAnsi="Arial" w:cs="Arial"/>
          <w:bCs/>
          <w:lang w:val="es-ES"/>
        </w:rPr>
        <w:t xml:space="preserve">de </w:t>
      </w:r>
      <w:r w:rsidR="0025611F" w:rsidRPr="00A07D4C">
        <w:rPr>
          <w:rFonts w:ascii="Arial" w:hAnsi="Arial" w:cs="Arial"/>
          <w:bCs/>
          <w:lang w:val="es-ES"/>
        </w:rPr>
        <w:t>201</w:t>
      </w:r>
      <w:r>
        <w:rPr>
          <w:rFonts w:ascii="Arial" w:hAnsi="Arial" w:cs="Arial"/>
          <w:bCs/>
          <w:lang w:val="es-ES"/>
        </w:rPr>
        <w:t>6</w:t>
      </w:r>
    </w:p>
    <w:p w:rsidR="009E0FC6" w:rsidRPr="00A07D4C" w:rsidRDefault="009E0FC6" w:rsidP="00FA2FBC">
      <w:pPr>
        <w:autoSpaceDE w:val="0"/>
        <w:autoSpaceDN w:val="0"/>
        <w:adjustRightInd w:val="0"/>
        <w:jc w:val="both"/>
        <w:rPr>
          <w:rFonts w:ascii="Arial" w:hAnsi="Arial" w:cs="Arial"/>
          <w:b/>
          <w:bCs/>
          <w:lang w:val="es-ES"/>
        </w:rPr>
      </w:pPr>
    </w:p>
    <w:p w:rsidR="00C93FAE" w:rsidRPr="000E3F1D" w:rsidRDefault="00C93FAE" w:rsidP="00FA2FBC">
      <w:pPr>
        <w:autoSpaceDE w:val="0"/>
        <w:autoSpaceDN w:val="0"/>
        <w:adjustRightInd w:val="0"/>
        <w:jc w:val="both"/>
        <w:rPr>
          <w:rFonts w:ascii="Arial" w:hAnsi="Arial" w:cs="Arial"/>
          <w:b/>
          <w:bCs/>
          <w:lang w:val="es-ES"/>
        </w:rPr>
      </w:pPr>
    </w:p>
    <w:p w:rsidR="00D56084" w:rsidRPr="000E3F1D" w:rsidRDefault="00E62E87" w:rsidP="00101606">
      <w:pPr>
        <w:numPr>
          <w:ilvl w:val="0"/>
          <w:numId w:val="1"/>
        </w:numPr>
        <w:jc w:val="both"/>
        <w:rPr>
          <w:rFonts w:ascii="Arial" w:hAnsi="Arial" w:cs="Arial"/>
          <w:b/>
          <w:lang w:val="es-ES"/>
        </w:rPr>
      </w:pPr>
      <w:r>
        <w:rPr>
          <w:rFonts w:ascii="Arial" w:hAnsi="Arial" w:cs="Arial"/>
          <w:b/>
          <w:lang w:val="es-ES"/>
        </w:rPr>
        <w:t>Introducción</w:t>
      </w:r>
      <w:r w:rsidR="00D56084" w:rsidRPr="000E3F1D">
        <w:rPr>
          <w:rFonts w:ascii="Arial" w:hAnsi="Arial" w:cs="Arial"/>
          <w:b/>
          <w:lang w:val="es-ES"/>
        </w:rPr>
        <w:t>.</w:t>
      </w:r>
    </w:p>
    <w:p w:rsidR="00735FD0" w:rsidRDefault="00735FD0" w:rsidP="00735FD0">
      <w:pPr>
        <w:jc w:val="both"/>
        <w:rPr>
          <w:rFonts w:ascii="Arial" w:hAnsi="Arial" w:cs="Arial"/>
          <w:lang w:eastAsia="es-CO"/>
        </w:rPr>
      </w:pPr>
    </w:p>
    <w:p w:rsidR="00E62E87" w:rsidRDefault="00E62E87" w:rsidP="00E62E87">
      <w:pPr>
        <w:autoSpaceDE w:val="0"/>
        <w:autoSpaceDN w:val="0"/>
        <w:adjustRightInd w:val="0"/>
        <w:jc w:val="both"/>
        <w:rPr>
          <w:rFonts w:ascii="Arial" w:eastAsia="Calibri" w:hAnsi="Arial" w:cs="Arial"/>
          <w:lang w:val="es-ES" w:eastAsia="es-CO"/>
        </w:rPr>
      </w:pPr>
      <w:r>
        <w:rPr>
          <w:rFonts w:ascii="Arial" w:eastAsia="Calibri" w:hAnsi="Arial" w:cs="Arial"/>
          <w:lang w:val="es-ES" w:eastAsia="es-CO"/>
        </w:rPr>
        <w:t>El tráfico de datos móviles en los últimos años ha tenido un aumento inesperado, las tasas de crecimiento que ha experimentado este tipo de tráfico es una gran inconveniente para el despliegue de los recursos de red que soportarán los diferentes tipos de servicios requeridos por los usuarios. [1]</w:t>
      </w:r>
    </w:p>
    <w:p w:rsidR="00E62E87" w:rsidRDefault="00E62E87" w:rsidP="00E62E87">
      <w:pPr>
        <w:autoSpaceDE w:val="0"/>
        <w:autoSpaceDN w:val="0"/>
        <w:adjustRightInd w:val="0"/>
        <w:jc w:val="both"/>
        <w:rPr>
          <w:rFonts w:ascii="Arial" w:eastAsia="Calibri" w:hAnsi="Arial" w:cs="Arial"/>
          <w:lang w:val="es-ES" w:eastAsia="es-CO"/>
        </w:rPr>
      </w:pPr>
    </w:p>
    <w:p w:rsidR="00E62E87" w:rsidRDefault="00E62E87" w:rsidP="00E62E87">
      <w:pPr>
        <w:autoSpaceDE w:val="0"/>
        <w:autoSpaceDN w:val="0"/>
        <w:adjustRightInd w:val="0"/>
        <w:jc w:val="both"/>
        <w:rPr>
          <w:rFonts w:ascii="Arial" w:eastAsia="Calibri" w:hAnsi="Arial" w:cs="Arial"/>
          <w:lang w:val="es-ES" w:eastAsia="es-CO"/>
        </w:rPr>
      </w:pPr>
      <w:r>
        <w:rPr>
          <w:rFonts w:ascii="Arial" w:eastAsia="Calibri" w:hAnsi="Arial" w:cs="Arial"/>
          <w:lang w:val="es-ES" w:eastAsia="es-CO"/>
        </w:rPr>
        <w:t xml:space="preserve">En la figura 1 muestra el total de tráfico móvil mensual en unidades de Petabytes/ mes. Se observa en dicha figura que el tráfico de datos y el tráfico de voz son muy similares en el primer trimestre del año 2010; a partir de ese año el tráfico de datos comienza a experimentar un crecimiento casi tipo exponencial, llegando a que en el cuarto trimestre del mismo año el tráfico de datos generado por usuarios móviles es el doble del tráfico de voz. Otro aspecto relevante que se puede apreciar en la figura 1, es el crecimiento anual del </w:t>
      </w:r>
      <w:r w:rsidR="000B255C">
        <w:rPr>
          <w:rFonts w:ascii="Arial" w:eastAsia="Calibri" w:hAnsi="Arial" w:cs="Arial"/>
          <w:lang w:val="es-ES" w:eastAsia="es-CO"/>
        </w:rPr>
        <w:t>6</w:t>
      </w:r>
      <w:r>
        <w:rPr>
          <w:rFonts w:ascii="Arial" w:eastAsia="Calibri" w:hAnsi="Arial" w:cs="Arial"/>
          <w:lang w:val="es-ES" w:eastAsia="es-CO"/>
        </w:rPr>
        <w:t>5% del tráfico de datos generados por usuarios móviles entre el cuatro trimestre del año 201</w:t>
      </w:r>
      <w:r w:rsidR="000B255C">
        <w:rPr>
          <w:rFonts w:ascii="Arial" w:eastAsia="Calibri" w:hAnsi="Arial" w:cs="Arial"/>
          <w:lang w:val="es-ES" w:eastAsia="es-CO"/>
        </w:rPr>
        <w:t>4</w:t>
      </w:r>
      <w:r>
        <w:rPr>
          <w:rFonts w:ascii="Arial" w:eastAsia="Calibri" w:hAnsi="Arial" w:cs="Arial"/>
          <w:lang w:val="es-ES" w:eastAsia="es-CO"/>
        </w:rPr>
        <w:t xml:space="preserve"> y el cuarto trimestre del año 201</w:t>
      </w:r>
      <w:r w:rsidR="000B255C">
        <w:rPr>
          <w:rFonts w:ascii="Arial" w:eastAsia="Calibri" w:hAnsi="Arial" w:cs="Arial"/>
          <w:lang w:val="es-ES" w:eastAsia="es-CO"/>
        </w:rPr>
        <w:t>5</w:t>
      </w:r>
      <w:r>
        <w:rPr>
          <w:rFonts w:ascii="Arial" w:eastAsia="Calibri" w:hAnsi="Arial" w:cs="Arial"/>
          <w:lang w:val="es-ES" w:eastAsia="es-CO"/>
        </w:rPr>
        <w:t xml:space="preserve">. Lo cual muestra un crecimiento inesperado del tráfico de datos de usuarios móviles a nivel mundial. </w:t>
      </w:r>
    </w:p>
    <w:p w:rsidR="00E62E87" w:rsidRDefault="00E62E87" w:rsidP="00E62E87">
      <w:pPr>
        <w:autoSpaceDE w:val="0"/>
        <w:autoSpaceDN w:val="0"/>
        <w:adjustRightInd w:val="0"/>
        <w:jc w:val="both"/>
        <w:rPr>
          <w:rFonts w:ascii="Arial" w:eastAsia="Calibri" w:hAnsi="Arial" w:cs="Arial"/>
          <w:lang w:val="es-ES" w:eastAsia="es-CO"/>
        </w:rPr>
      </w:pPr>
    </w:p>
    <w:p w:rsidR="00E62E87" w:rsidRDefault="00E62E87" w:rsidP="00E62E87">
      <w:pPr>
        <w:autoSpaceDE w:val="0"/>
        <w:autoSpaceDN w:val="0"/>
        <w:adjustRightInd w:val="0"/>
        <w:jc w:val="both"/>
        <w:rPr>
          <w:rFonts w:ascii="Arial" w:eastAsia="Calibri" w:hAnsi="Arial" w:cs="Arial"/>
          <w:lang w:val="es-ES" w:eastAsia="es-CO"/>
        </w:rPr>
      </w:pPr>
      <w:r>
        <w:rPr>
          <w:rFonts w:ascii="Arial" w:eastAsia="Calibri" w:hAnsi="Arial" w:cs="Arial"/>
          <w:lang w:val="es-ES" w:eastAsia="es-CO"/>
        </w:rPr>
        <w:t xml:space="preserve">De ese tráfico de datos, mostrado en la figura 1, se encuentra </w:t>
      </w:r>
      <w:r w:rsidR="000B255C">
        <w:rPr>
          <w:rFonts w:ascii="Arial" w:eastAsia="Calibri" w:hAnsi="Arial" w:cs="Arial"/>
          <w:lang w:val="es-ES" w:eastAsia="es-CO"/>
        </w:rPr>
        <w:t>dividido en</w:t>
      </w:r>
      <w:r>
        <w:rPr>
          <w:rFonts w:ascii="Arial" w:eastAsia="Calibri" w:hAnsi="Arial" w:cs="Arial"/>
          <w:lang w:val="es-ES" w:eastAsia="es-CO"/>
        </w:rPr>
        <w:t xml:space="preserve"> diferentes tipos de servicios, donde el video en usuarios móviles representa un alto porcentaje del mismo, como lo muestra la figura 2. En muchas de las redes móviles actuales, entre el 40-60 % del tráfico de vídeo es generado por Youtube; para el video móvil en general, se estima un crecimiento del 45% anual hasta el año 2020, cuando represente alrededor del 55% del total de tráfico de datos móviles. </w:t>
      </w:r>
      <w:r w:rsidRPr="00CD4CAB">
        <w:rPr>
          <w:rFonts w:ascii="Arial" w:eastAsia="Calibri" w:hAnsi="Arial" w:cs="Arial"/>
          <w:lang w:val="es-ES" w:eastAsia="es-CO"/>
        </w:rPr>
        <w:t xml:space="preserve">Los consumidores prefieren cada vez más el uso </w:t>
      </w:r>
      <w:r>
        <w:rPr>
          <w:rFonts w:ascii="Arial" w:eastAsia="Calibri" w:hAnsi="Arial" w:cs="Arial"/>
          <w:lang w:val="es-ES" w:eastAsia="es-CO"/>
        </w:rPr>
        <w:t xml:space="preserve">del </w:t>
      </w:r>
      <w:r w:rsidRPr="00CD4CAB">
        <w:rPr>
          <w:rFonts w:ascii="Arial" w:eastAsia="Calibri" w:hAnsi="Arial" w:cs="Arial"/>
          <w:lang w:val="es-ES" w:eastAsia="es-CO"/>
        </w:rPr>
        <w:t>móvil basad</w:t>
      </w:r>
      <w:r>
        <w:rPr>
          <w:rFonts w:ascii="Arial" w:eastAsia="Calibri" w:hAnsi="Arial" w:cs="Arial"/>
          <w:lang w:val="es-ES" w:eastAsia="es-CO"/>
        </w:rPr>
        <w:t>o</w:t>
      </w:r>
      <w:r w:rsidRPr="00CD4CAB">
        <w:rPr>
          <w:rFonts w:ascii="Arial" w:eastAsia="Calibri" w:hAnsi="Arial" w:cs="Arial"/>
          <w:lang w:val="es-ES" w:eastAsia="es-CO"/>
        </w:rPr>
        <w:t xml:space="preserve"> en </w:t>
      </w:r>
      <w:r>
        <w:rPr>
          <w:rFonts w:ascii="Arial" w:eastAsia="Calibri" w:hAnsi="Arial" w:cs="Arial"/>
          <w:lang w:val="es-ES" w:eastAsia="es-CO"/>
        </w:rPr>
        <w:t>aplicacio</w:t>
      </w:r>
      <w:r w:rsidRPr="00CD4CAB">
        <w:rPr>
          <w:rFonts w:ascii="Arial" w:eastAsia="Calibri" w:hAnsi="Arial" w:cs="Arial"/>
          <w:lang w:val="es-ES" w:eastAsia="es-CO"/>
        </w:rPr>
        <w:t>n</w:t>
      </w:r>
      <w:r>
        <w:rPr>
          <w:rFonts w:ascii="Arial" w:eastAsia="Calibri" w:hAnsi="Arial" w:cs="Arial"/>
          <w:lang w:val="es-ES" w:eastAsia="es-CO"/>
        </w:rPr>
        <w:t>es s</w:t>
      </w:r>
      <w:r w:rsidRPr="00CD4CAB">
        <w:rPr>
          <w:rFonts w:ascii="Arial" w:eastAsia="Calibri" w:hAnsi="Arial" w:cs="Arial"/>
          <w:lang w:val="es-ES" w:eastAsia="es-CO"/>
        </w:rPr>
        <w:t xml:space="preserve">obre navegación web. </w:t>
      </w:r>
      <w:r>
        <w:rPr>
          <w:rFonts w:ascii="Arial" w:eastAsia="Calibri" w:hAnsi="Arial" w:cs="Arial"/>
          <w:lang w:val="es-ES" w:eastAsia="es-CO"/>
        </w:rPr>
        <w:t xml:space="preserve">El </w:t>
      </w:r>
      <w:r w:rsidRPr="00CD4CAB">
        <w:rPr>
          <w:rFonts w:ascii="Arial" w:eastAsia="Calibri" w:hAnsi="Arial" w:cs="Arial"/>
          <w:lang w:val="es-ES" w:eastAsia="es-CO"/>
        </w:rPr>
        <w:t>Streaming de música está ganando popularidad, pero las funciones como el almacenamiento en caché de contenido y fuera de las listas de reproducción</w:t>
      </w:r>
      <w:r>
        <w:rPr>
          <w:rFonts w:ascii="Arial" w:eastAsia="Calibri" w:hAnsi="Arial" w:cs="Arial"/>
          <w:lang w:val="es-ES" w:eastAsia="es-CO"/>
        </w:rPr>
        <w:t xml:space="preserve"> </w:t>
      </w:r>
      <w:r w:rsidRPr="00CD4CAB">
        <w:rPr>
          <w:rFonts w:ascii="Arial" w:eastAsia="Calibri" w:hAnsi="Arial" w:cs="Arial"/>
          <w:lang w:val="es-ES" w:eastAsia="es-CO"/>
        </w:rPr>
        <w:t>limita</w:t>
      </w:r>
      <w:r>
        <w:rPr>
          <w:rFonts w:ascii="Arial" w:eastAsia="Calibri" w:hAnsi="Arial" w:cs="Arial"/>
          <w:lang w:val="es-ES" w:eastAsia="es-CO"/>
        </w:rPr>
        <w:t>n</w:t>
      </w:r>
      <w:r w:rsidRPr="00CD4CAB">
        <w:rPr>
          <w:rFonts w:ascii="Arial" w:eastAsia="Calibri" w:hAnsi="Arial" w:cs="Arial"/>
          <w:lang w:val="es-ES" w:eastAsia="es-CO"/>
        </w:rPr>
        <w:t xml:space="preserve"> el impacto en el crecimiento </w:t>
      </w:r>
      <w:r>
        <w:rPr>
          <w:rFonts w:ascii="Arial" w:eastAsia="Calibri" w:hAnsi="Arial" w:cs="Arial"/>
          <w:lang w:val="es-ES" w:eastAsia="es-CO"/>
        </w:rPr>
        <w:t xml:space="preserve">este tipo de </w:t>
      </w:r>
      <w:r w:rsidRPr="00CD4CAB">
        <w:rPr>
          <w:rFonts w:ascii="Arial" w:eastAsia="Calibri" w:hAnsi="Arial" w:cs="Arial"/>
          <w:lang w:val="es-ES" w:eastAsia="es-CO"/>
        </w:rPr>
        <w:t xml:space="preserve">tráfico. Sin embargo, todavía se espera que el tráfico de audio </w:t>
      </w:r>
      <w:r>
        <w:rPr>
          <w:rFonts w:ascii="Arial" w:eastAsia="Calibri" w:hAnsi="Arial" w:cs="Arial"/>
          <w:lang w:val="es-ES" w:eastAsia="es-CO"/>
        </w:rPr>
        <w:t xml:space="preserve">pueda </w:t>
      </w:r>
      <w:r w:rsidRPr="00CD4CAB">
        <w:rPr>
          <w:rFonts w:ascii="Arial" w:eastAsia="Calibri" w:hAnsi="Arial" w:cs="Arial"/>
          <w:lang w:val="es-ES" w:eastAsia="es-CO"/>
        </w:rPr>
        <w:t>aumentar en línea con el crecimiento total del tráfico móvil.</w:t>
      </w:r>
      <w:r>
        <w:rPr>
          <w:rFonts w:ascii="Arial" w:eastAsia="Calibri" w:hAnsi="Arial" w:cs="Arial"/>
          <w:lang w:val="es-ES" w:eastAsia="es-CO"/>
        </w:rPr>
        <w:t>[</w:t>
      </w:r>
      <w:r w:rsidR="00777150">
        <w:rPr>
          <w:rFonts w:ascii="Arial" w:eastAsia="Calibri" w:hAnsi="Arial" w:cs="Arial"/>
          <w:lang w:val="es-ES" w:eastAsia="es-CO"/>
        </w:rPr>
        <w:t>2</w:t>
      </w:r>
      <w:r>
        <w:rPr>
          <w:rFonts w:ascii="Arial" w:eastAsia="Calibri" w:hAnsi="Arial" w:cs="Arial"/>
          <w:lang w:val="es-ES" w:eastAsia="es-CO"/>
        </w:rPr>
        <w:t>]</w:t>
      </w:r>
    </w:p>
    <w:p w:rsidR="00E62E87" w:rsidRDefault="00E62E87" w:rsidP="00E62E87">
      <w:pPr>
        <w:autoSpaceDE w:val="0"/>
        <w:autoSpaceDN w:val="0"/>
        <w:adjustRightInd w:val="0"/>
        <w:jc w:val="both"/>
        <w:rPr>
          <w:rFonts w:ascii="Arial" w:eastAsia="Calibri" w:hAnsi="Arial" w:cs="Arial"/>
          <w:lang w:val="es-ES" w:eastAsia="es-CO"/>
        </w:rPr>
      </w:pPr>
    </w:p>
    <w:p w:rsidR="00E62E87" w:rsidRDefault="0078435D" w:rsidP="00E62E87">
      <w:pPr>
        <w:autoSpaceDE w:val="0"/>
        <w:autoSpaceDN w:val="0"/>
        <w:adjustRightInd w:val="0"/>
        <w:jc w:val="center"/>
      </w:pPr>
      <w:r>
        <w:rPr>
          <w:noProof/>
          <w:lang w:eastAsia="es-CO"/>
        </w:rPr>
        <w:lastRenderedPageBreak/>
        <w:drawing>
          <wp:inline distT="0" distB="0" distL="0" distR="0">
            <wp:extent cx="4486108" cy="41243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6491" cy="4133871"/>
                    </a:xfrm>
                    <a:prstGeom prst="rect">
                      <a:avLst/>
                    </a:prstGeom>
                    <a:noFill/>
                    <a:ln>
                      <a:noFill/>
                    </a:ln>
                  </pic:spPr>
                </pic:pic>
              </a:graphicData>
            </a:graphic>
          </wp:inline>
        </w:drawing>
      </w:r>
    </w:p>
    <w:p w:rsidR="00E62E87" w:rsidRPr="00D6273C" w:rsidRDefault="00E62E87" w:rsidP="00E62E87">
      <w:pPr>
        <w:autoSpaceDE w:val="0"/>
        <w:autoSpaceDN w:val="0"/>
        <w:adjustRightInd w:val="0"/>
        <w:jc w:val="both"/>
        <w:rPr>
          <w:rFonts w:ascii="Arial" w:hAnsi="Arial" w:cs="Arial"/>
          <w:sz w:val="20"/>
        </w:rPr>
      </w:pPr>
      <w:r w:rsidRPr="00D6273C">
        <w:rPr>
          <w:rFonts w:ascii="Arial" w:hAnsi="Arial" w:cs="Arial"/>
          <w:sz w:val="20"/>
        </w:rPr>
        <w:t>Figura 1. Tráfico móvil a nivel mundial [</w:t>
      </w:r>
      <w:r w:rsidR="00D6273C" w:rsidRPr="00D6273C">
        <w:rPr>
          <w:rFonts w:ascii="Arial" w:hAnsi="Arial" w:cs="Arial"/>
          <w:sz w:val="20"/>
        </w:rPr>
        <w:t>2</w:t>
      </w:r>
      <w:r w:rsidRPr="00D6273C">
        <w:rPr>
          <w:rFonts w:ascii="Arial" w:hAnsi="Arial" w:cs="Arial"/>
          <w:sz w:val="20"/>
        </w:rPr>
        <w:t>]</w:t>
      </w:r>
    </w:p>
    <w:p w:rsidR="00E62E87" w:rsidRPr="00F52BF3" w:rsidRDefault="00E62E87" w:rsidP="00E62E87">
      <w:pPr>
        <w:autoSpaceDE w:val="0"/>
        <w:autoSpaceDN w:val="0"/>
        <w:adjustRightInd w:val="0"/>
        <w:jc w:val="both"/>
        <w:rPr>
          <w:rFonts w:ascii="Arial" w:eastAsia="Calibri" w:hAnsi="Arial" w:cs="Arial"/>
          <w:lang w:val="es-ES" w:eastAsia="es-CO"/>
        </w:rPr>
      </w:pPr>
    </w:p>
    <w:p w:rsidR="00E62E87" w:rsidRDefault="00E62E87" w:rsidP="00E62E87">
      <w:pPr>
        <w:autoSpaceDE w:val="0"/>
        <w:autoSpaceDN w:val="0"/>
        <w:adjustRightInd w:val="0"/>
        <w:jc w:val="both"/>
        <w:rPr>
          <w:rFonts w:ascii="Arial" w:eastAsia="Calibri" w:hAnsi="Arial" w:cs="Arial"/>
          <w:lang w:val="es-ES" w:eastAsia="es-CO"/>
        </w:rPr>
      </w:pPr>
    </w:p>
    <w:p w:rsidR="00E62E87" w:rsidRDefault="00E62E87" w:rsidP="00E62E87">
      <w:pPr>
        <w:autoSpaceDE w:val="0"/>
        <w:autoSpaceDN w:val="0"/>
        <w:adjustRightInd w:val="0"/>
        <w:jc w:val="both"/>
        <w:rPr>
          <w:rFonts w:ascii="Arial" w:eastAsia="Calibri" w:hAnsi="Arial" w:cs="Arial"/>
          <w:lang w:val="es-ES" w:eastAsia="es-CO"/>
        </w:rPr>
      </w:pPr>
    </w:p>
    <w:p w:rsidR="00E62E87" w:rsidRDefault="00E62E87" w:rsidP="00E62E87">
      <w:pPr>
        <w:autoSpaceDE w:val="0"/>
        <w:autoSpaceDN w:val="0"/>
        <w:adjustRightInd w:val="0"/>
        <w:jc w:val="center"/>
        <w:rPr>
          <w:rFonts w:ascii="Arial" w:eastAsia="Calibri" w:hAnsi="Arial" w:cs="Arial"/>
          <w:lang w:eastAsia="es-CO"/>
        </w:rPr>
      </w:pPr>
      <w:r w:rsidRPr="00380F1B">
        <w:rPr>
          <w:rFonts w:ascii="Arial" w:eastAsia="Calibri" w:hAnsi="Arial" w:cs="Arial"/>
          <w:noProof/>
          <w:lang w:eastAsia="es-CO"/>
        </w:rPr>
        <w:drawing>
          <wp:inline distT="0" distB="0" distL="0" distR="0">
            <wp:extent cx="4333875" cy="3028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875" cy="3028950"/>
                    </a:xfrm>
                    <a:prstGeom prst="rect">
                      <a:avLst/>
                    </a:prstGeom>
                    <a:noFill/>
                    <a:ln>
                      <a:noFill/>
                    </a:ln>
                  </pic:spPr>
                </pic:pic>
              </a:graphicData>
            </a:graphic>
          </wp:inline>
        </w:drawing>
      </w:r>
    </w:p>
    <w:p w:rsidR="00E62E87" w:rsidRDefault="00E62E87" w:rsidP="00E62E87">
      <w:pPr>
        <w:autoSpaceDE w:val="0"/>
        <w:autoSpaceDN w:val="0"/>
        <w:adjustRightInd w:val="0"/>
        <w:jc w:val="both"/>
        <w:rPr>
          <w:rFonts w:ascii="Arial" w:eastAsia="Calibri" w:hAnsi="Arial" w:cs="Arial"/>
          <w:lang w:eastAsia="es-CO"/>
        </w:rPr>
      </w:pPr>
      <w:r w:rsidRPr="00D6273C">
        <w:rPr>
          <w:rFonts w:ascii="Arial" w:eastAsia="Calibri" w:hAnsi="Arial" w:cs="Arial"/>
          <w:sz w:val="20"/>
          <w:lang w:eastAsia="es-CO"/>
        </w:rPr>
        <w:t xml:space="preserve">Figura 2. Tráfico de datos en móviles por tipo de </w:t>
      </w:r>
      <w:r w:rsidR="00D6273C" w:rsidRPr="00D6273C">
        <w:rPr>
          <w:rFonts w:ascii="Arial" w:eastAsia="Calibri" w:hAnsi="Arial" w:cs="Arial"/>
          <w:sz w:val="20"/>
          <w:lang w:eastAsia="es-CO"/>
        </w:rPr>
        <w:t>aplicación (Exabytes por mes) [3</w:t>
      </w:r>
      <w:r w:rsidRPr="00D6273C">
        <w:rPr>
          <w:rFonts w:ascii="Arial" w:eastAsia="Calibri" w:hAnsi="Arial" w:cs="Arial"/>
          <w:sz w:val="20"/>
          <w:lang w:eastAsia="es-CO"/>
        </w:rPr>
        <w:t>]</w:t>
      </w:r>
    </w:p>
    <w:p w:rsidR="00E62E87" w:rsidRDefault="00E62E87" w:rsidP="00E62E87">
      <w:pPr>
        <w:autoSpaceDE w:val="0"/>
        <w:autoSpaceDN w:val="0"/>
        <w:adjustRightInd w:val="0"/>
        <w:jc w:val="both"/>
        <w:rPr>
          <w:rFonts w:ascii="Arial" w:eastAsia="Calibri" w:hAnsi="Arial" w:cs="Arial"/>
          <w:lang w:val="es-ES" w:eastAsia="es-CO"/>
        </w:rPr>
      </w:pPr>
    </w:p>
    <w:p w:rsidR="00E62E87" w:rsidRDefault="00E62E87" w:rsidP="00E62E87">
      <w:pPr>
        <w:autoSpaceDE w:val="0"/>
        <w:autoSpaceDN w:val="0"/>
        <w:adjustRightInd w:val="0"/>
        <w:jc w:val="both"/>
        <w:rPr>
          <w:rFonts w:ascii="Arial" w:eastAsia="Calibri" w:hAnsi="Arial" w:cs="Arial"/>
          <w:lang w:val="es-ES" w:eastAsia="es-CO"/>
        </w:rPr>
      </w:pPr>
      <w:r>
        <w:rPr>
          <w:rFonts w:ascii="Arial" w:eastAsia="Calibri" w:hAnsi="Arial" w:cs="Arial"/>
          <w:lang w:val="es-ES" w:eastAsia="es-CO"/>
        </w:rPr>
        <w:lastRenderedPageBreak/>
        <w:t xml:space="preserve">Cómo se puede apreciar en las figura 1 y 2, la mayor parte del tráfico de datos móviles corresponde a aplicaciones de video. </w:t>
      </w:r>
    </w:p>
    <w:p w:rsidR="000B255C" w:rsidRDefault="000B255C" w:rsidP="00E62E87">
      <w:pPr>
        <w:autoSpaceDE w:val="0"/>
        <w:autoSpaceDN w:val="0"/>
        <w:adjustRightInd w:val="0"/>
        <w:jc w:val="both"/>
        <w:rPr>
          <w:rFonts w:ascii="Arial" w:eastAsia="Calibri" w:hAnsi="Arial" w:cs="Arial"/>
          <w:lang w:val="es-ES" w:eastAsia="es-CO"/>
        </w:rPr>
      </w:pPr>
    </w:p>
    <w:p w:rsidR="00790078" w:rsidRDefault="000B255C" w:rsidP="00E62E87">
      <w:pPr>
        <w:autoSpaceDE w:val="0"/>
        <w:autoSpaceDN w:val="0"/>
        <w:adjustRightInd w:val="0"/>
        <w:jc w:val="both"/>
        <w:rPr>
          <w:rFonts w:ascii="Arial" w:eastAsia="Calibri" w:hAnsi="Arial" w:cs="Arial"/>
          <w:lang w:val="es-ES" w:eastAsia="es-CO"/>
        </w:rPr>
      </w:pPr>
      <w:r>
        <w:rPr>
          <w:rFonts w:ascii="Arial" w:eastAsia="Calibri" w:hAnsi="Arial" w:cs="Arial"/>
          <w:lang w:val="es-ES" w:eastAsia="es-CO"/>
        </w:rPr>
        <w:t xml:space="preserve">La Figura </w:t>
      </w:r>
      <w:r w:rsidR="00D6273C">
        <w:rPr>
          <w:rFonts w:ascii="Arial" w:eastAsia="Calibri" w:hAnsi="Arial" w:cs="Arial"/>
          <w:lang w:val="es-ES" w:eastAsia="es-CO"/>
        </w:rPr>
        <w:t>3</w:t>
      </w:r>
      <w:r>
        <w:rPr>
          <w:rFonts w:ascii="Arial" w:eastAsia="Calibri" w:hAnsi="Arial" w:cs="Arial"/>
          <w:lang w:val="es-ES" w:eastAsia="es-CO"/>
        </w:rPr>
        <w:t xml:space="preserve"> presenta las cifras de la cantidad de suscriptores móviles a nivel mundial</w:t>
      </w:r>
      <w:r w:rsidR="00790078">
        <w:rPr>
          <w:rFonts w:ascii="Arial" w:eastAsia="Calibri" w:hAnsi="Arial" w:cs="Arial"/>
          <w:lang w:val="es-ES" w:eastAsia="es-CO"/>
        </w:rPr>
        <w:t xml:space="preserve"> a finales del año 2015 aproximadamente 7300 millones de usuarios</w:t>
      </w:r>
      <w:r>
        <w:rPr>
          <w:rFonts w:ascii="Arial" w:eastAsia="Calibri" w:hAnsi="Arial" w:cs="Arial"/>
          <w:lang w:val="es-ES" w:eastAsia="es-CO"/>
        </w:rPr>
        <w:t>,</w:t>
      </w:r>
      <w:r w:rsidR="00790078">
        <w:rPr>
          <w:rFonts w:ascii="Arial" w:eastAsia="Calibri" w:hAnsi="Arial" w:cs="Arial"/>
          <w:lang w:val="es-ES" w:eastAsia="es-CO"/>
        </w:rPr>
        <w:t xml:space="preserve"> agrupados de la siguiente forma: </w:t>
      </w:r>
      <w:r>
        <w:rPr>
          <w:rFonts w:ascii="Arial" w:eastAsia="Calibri" w:hAnsi="Arial" w:cs="Arial"/>
          <w:lang w:val="es-ES" w:eastAsia="es-CO"/>
        </w:rPr>
        <w:t xml:space="preserve">suscripciones </w:t>
      </w:r>
      <w:r w:rsidR="00790078">
        <w:rPr>
          <w:rFonts w:ascii="Arial" w:eastAsia="Calibri" w:hAnsi="Arial" w:cs="Arial"/>
          <w:lang w:val="es-ES" w:eastAsia="es-CO"/>
        </w:rPr>
        <w:t xml:space="preserve">a </w:t>
      </w:r>
      <w:r>
        <w:rPr>
          <w:rFonts w:ascii="Arial" w:eastAsia="Calibri" w:hAnsi="Arial" w:cs="Arial"/>
          <w:lang w:val="es-ES" w:eastAsia="es-CO"/>
        </w:rPr>
        <w:t xml:space="preserve">Smartphone, 5G, router móviles, tabletas y PC móviles, </w:t>
      </w:r>
      <w:r w:rsidR="00790078">
        <w:rPr>
          <w:rFonts w:ascii="Arial" w:eastAsia="Calibri" w:hAnsi="Arial" w:cs="Arial"/>
          <w:lang w:val="es-ES" w:eastAsia="es-CO"/>
        </w:rPr>
        <w:t>banda ancha; además se especifica el tipo de tecnología inalámbrica usada: GSM/EDGE, WCDMA/HSPA y LTE. S</w:t>
      </w:r>
      <w:r>
        <w:rPr>
          <w:rFonts w:ascii="Arial" w:eastAsia="Calibri" w:hAnsi="Arial" w:cs="Arial"/>
          <w:lang w:val="es-ES" w:eastAsia="es-CO"/>
        </w:rPr>
        <w:t>e espera un crecimiento a 9100 millones de usuarios al año 2021</w:t>
      </w:r>
      <w:r w:rsidR="00790078">
        <w:rPr>
          <w:rFonts w:ascii="Arial" w:eastAsia="Calibri" w:hAnsi="Arial" w:cs="Arial"/>
          <w:lang w:val="es-ES" w:eastAsia="es-CO"/>
        </w:rPr>
        <w:t xml:space="preserve"> y se discrimina los tipos de suscripciones y las tecnologías inalámbricas utilizadas. Cabe resaltar el incremento que tendrá la tecnología inalámbrica LTE que pasará de 1.000 de suscriptores a finales del 2015 a 4.100 millones en el año 2021.</w:t>
      </w:r>
    </w:p>
    <w:p w:rsidR="00790078" w:rsidRDefault="00790078" w:rsidP="00E62E87">
      <w:pPr>
        <w:autoSpaceDE w:val="0"/>
        <w:autoSpaceDN w:val="0"/>
        <w:adjustRightInd w:val="0"/>
        <w:jc w:val="both"/>
        <w:rPr>
          <w:rFonts w:ascii="Arial" w:eastAsia="Calibri" w:hAnsi="Arial" w:cs="Arial"/>
          <w:lang w:val="es-ES" w:eastAsia="es-CO"/>
        </w:rPr>
      </w:pPr>
    </w:p>
    <w:p w:rsidR="00790078" w:rsidRDefault="00790078" w:rsidP="00E62E87">
      <w:pPr>
        <w:autoSpaceDE w:val="0"/>
        <w:autoSpaceDN w:val="0"/>
        <w:adjustRightInd w:val="0"/>
        <w:jc w:val="both"/>
        <w:rPr>
          <w:rFonts w:ascii="Arial" w:eastAsia="Calibri" w:hAnsi="Arial" w:cs="Arial"/>
          <w:lang w:val="es-ES" w:eastAsia="es-CO"/>
        </w:rPr>
      </w:pPr>
      <w:r>
        <w:rPr>
          <w:rFonts w:ascii="Arial" w:eastAsia="Calibri" w:hAnsi="Arial" w:cs="Arial"/>
          <w:lang w:val="es-ES" w:eastAsia="es-CO"/>
        </w:rPr>
        <w:t>Otro aspecto relevante que se observa en la figura 3 es que del acumulado del tráfico móvil a finales del año 2015 (120 Exabytes), 50 Exabytes corresponden al servicio de vídeo y se proyecta un crecimiento total a 1600 Exabytes al año 2021 con 1.000 exabytes para el servicio de vídeo.</w:t>
      </w:r>
    </w:p>
    <w:p w:rsidR="00790078" w:rsidRDefault="00790078" w:rsidP="00E62E87">
      <w:pPr>
        <w:autoSpaceDE w:val="0"/>
        <w:autoSpaceDN w:val="0"/>
        <w:adjustRightInd w:val="0"/>
        <w:jc w:val="both"/>
        <w:rPr>
          <w:rFonts w:ascii="Arial" w:eastAsia="Calibri" w:hAnsi="Arial" w:cs="Arial"/>
          <w:lang w:val="es-ES" w:eastAsia="es-CO"/>
        </w:rPr>
      </w:pPr>
    </w:p>
    <w:p w:rsidR="00790078" w:rsidRDefault="00790078" w:rsidP="00E62E87">
      <w:pPr>
        <w:autoSpaceDE w:val="0"/>
        <w:autoSpaceDN w:val="0"/>
        <w:adjustRightInd w:val="0"/>
        <w:jc w:val="both"/>
        <w:rPr>
          <w:rFonts w:ascii="Arial" w:eastAsia="Calibri" w:hAnsi="Arial" w:cs="Arial"/>
          <w:lang w:val="es-ES" w:eastAsia="es-CO"/>
        </w:rPr>
      </w:pPr>
      <w:r w:rsidRPr="00790078">
        <w:rPr>
          <w:rFonts w:ascii="Arial" w:eastAsia="Calibri" w:hAnsi="Arial" w:cs="Arial"/>
          <w:noProof/>
          <w:lang w:eastAsia="es-CO"/>
        </w:rPr>
        <w:drawing>
          <wp:inline distT="0" distB="0" distL="0" distR="0" wp14:anchorId="22313B4A" wp14:editId="7F2F8590">
            <wp:extent cx="5612130" cy="2898140"/>
            <wp:effectExtent l="0" t="0" r="762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lum bright="-20000" contrast="40000"/>
                    </a:blip>
                    <a:stretch>
                      <a:fillRect/>
                    </a:stretch>
                  </pic:blipFill>
                  <pic:spPr>
                    <a:xfrm>
                      <a:off x="0" y="0"/>
                      <a:ext cx="5612130" cy="2898140"/>
                    </a:xfrm>
                    <a:prstGeom prst="rect">
                      <a:avLst/>
                    </a:prstGeom>
                  </pic:spPr>
                </pic:pic>
              </a:graphicData>
            </a:graphic>
          </wp:inline>
        </w:drawing>
      </w:r>
      <w:r>
        <w:rPr>
          <w:rFonts w:ascii="Arial" w:eastAsia="Calibri" w:hAnsi="Arial" w:cs="Arial"/>
          <w:lang w:val="es-ES" w:eastAsia="es-CO"/>
        </w:rPr>
        <w:t xml:space="preserve"> </w:t>
      </w:r>
    </w:p>
    <w:p w:rsidR="000B255C" w:rsidRPr="00D6273C" w:rsidRDefault="00D6273C" w:rsidP="00D6273C">
      <w:pPr>
        <w:autoSpaceDE w:val="0"/>
        <w:autoSpaceDN w:val="0"/>
        <w:adjustRightInd w:val="0"/>
        <w:rPr>
          <w:rFonts w:ascii="Arial" w:eastAsia="Calibri" w:hAnsi="Arial" w:cs="Arial"/>
          <w:sz w:val="20"/>
          <w:lang w:val="es-ES" w:eastAsia="es-CO"/>
        </w:rPr>
      </w:pPr>
      <w:r w:rsidRPr="00D6273C">
        <w:rPr>
          <w:rFonts w:ascii="Arial" w:eastAsia="Calibri" w:hAnsi="Arial" w:cs="Arial"/>
          <w:sz w:val="20"/>
          <w:lang w:val="es-ES" w:eastAsia="es-CO"/>
        </w:rPr>
        <w:t xml:space="preserve">Figura </w:t>
      </w:r>
      <w:r>
        <w:rPr>
          <w:rFonts w:ascii="Arial" w:eastAsia="Calibri" w:hAnsi="Arial" w:cs="Arial"/>
          <w:sz w:val="20"/>
          <w:lang w:val="es-ES" w:eastAsia="es-CO"/>
        </w:rPr>
        <w:t>3</w:t>
      </w:r>
      <w:r w:rsidRPr="00D6273C">
        <w:rPr>
          <w:rFonts w:ascii="Arial" w:eastAsia="Calibri" w:hAnsi="Arial" w:cs="Arial"/>
          <w:sz w:val="20"/>
          <w:lang w:val="es-ES" w:eastAsia="es-CO"/>
        </w:rPr>
        <w:t xml:space="preserve">. </w:t>
      </w:r>
      <w:r w:rsidRPr="00D6273C">
        <w:rPr>
          <w:rFonts w:ascii="Arial" w:eastAsia="Calibri" w:hAnsi="Arial" w:cs="Arial"/>
          <w:sz w:val="20"/>
          <w:lang w:val="es-ES" w:eastAsia="es-CO"/>
        </w:rPr>
        <w:t>cobertura inalámbrica para la población mundial</w:t>
      </w:r>
      <w:r w:rsidRPr="00D6273C">
        <w:rPr>
          <w:rFonts w:ascii="Arial" w:eastAsia="Calibri" w:hAnsi="Arial" w:cs="Arial"/>
          <w:sz w:val="20"/>
          <w:lang w:val="es-ES" w:eastAsia="es-CO"/>
        </w:rPr>
        <w:t xml:space="preserve"> </w:t>
      </w:r>
      <w:r w:rsidR="00790078" w:rsidRPr="00D6273C">
        <w:rPr>
          <w:rFonts w:ascii="Arial" w:eastAsia="Calibri" w:hAnsi="Arial" w:cs="Arial"/>
          <w:sz w:val="20"/>
          <w:lang w:val="es-ES" w:eastAsia="es-CO"/>
        </w:rPr>
        <w:t>[</w:t>
      </w:r>
      <w:r w:rsidRPr="00D6273C">
        <w:rPr>
          <w:rFonts w:ascii="Arial" w:eastAsia="Calibri" w:hAnsi="Arial" w:cs="Arial"/>
          <w:sz w:val="20"/>
          <w:lang w:val="es-ES" w:eastAsia="es-CO"/>
        </w:rPr>
        <w:t>2</w:t>
      </w:r>
      <w:r w:rsidR="00790078" w:rsidRPr="00D6273C">
        <w:rPr>
          <w:rFonts w:ascii="Arial" w:eastAsia="Calibri" w:hAnsi="Arial" w:cs="Arial"/>
          <w:sz w:val="20"/>
          <w:lang w:val="es-ES" w:eastAsia="es-CO"/>
        </w:rPr>
        <w:t xml:space="preserve">]  </w:t>
      </w:r>
      <w:r w:rsidR="000B255C" w:rsidRPr="00D6273C">
        <w:rPr>
          <w:rFonts w:ascii="Arial" w:eastAsia="Calibri" w:hAnsi="Arial" w:cs="Arial"/>
          <w:sz w:val="20"/>
          <w:lang w:val="es-ES" w:eastAsia="es-CO"/>
        </w:rPr>
        <w:t xml:space="preserve"> </w:t>
      </w:r>
    </w:p>
    <w:p w:rsidR="000B255C" w:rsidRDefault="000B255C" w:rsidP="00E62E87">
      <w:pPr>
        <w:autoSpaceDE w:val="0"/>
        <w:autoSpaceDN w:val="0"/>
        <w:adjustRightInd w:val="0"/>
        <w:jc w:val="both"/>
        <w:rPr>
          <w:rFonts w:ascii="Arial" w:eastAsia="Calibri" w:hAnsi="Arial" w:cs="Arial"/>
          <w:lang w:val="es-ES" w:eastAsia="es-CO"/>
        </w:rPr>
      </w:pPr>
    </w:p>
    <w:p w:rsidR="00790078" w:rsidRDefault="00790078" w:rsidP="00E62E87">
      <w:pPr>
        <w:autoSpaceDE w:val="0"/>
        <w:autoSpaceDN w:val="0"/>
        <w:adjustRightInd w:val="0"/>
        <w:jc w:val="both"/>
        <w:rPr>
          <w:rFonts w:ascii="Arial" w:eastAsia="Calibri" w:hAnsi="Arial" w:cs="Arial"/>
          <w:lang w:val="es-ES" w:eastAsia="es-CO"/>
        </w:rPr>
      </w:pPr>
      <w:r>
        <w:rPr>
          <w:rFonts w:ascii="Arial" w:eastAsia="Calibri" w:hAnsi="Arial" w:cs="Arial"/>
          <w:lang w:val="es-ES" w:eastAsia="es-CO"/>
        </w:rPr>
        <w:t xml:space="preserve">La figura 4 presenta datos de </w:t>
      </w:r>
      <w:r w:rsidR="00E94E3D">
        <w:rPr>
          <w:rFonts w:ascii="Arial" w:eastAsia="Calibri" w:hAnsi="Arial" w:cs="Arial"/>
          <w:lang w:val="es-ES" w:eastAsia="es-CO"/>
        </w:rPr>
        <w:t>cobertura inalámbrica para la población mundial, donde se muestra que para el año 2020 cerca del 90% de la población mundial será cubierta por redes móviles de banda ancha. Se destaca en la figura 4 el crecimiento que tendrá la tecnología LTE, pasando de una cobertura cercana al 40% en el 2014 a más del 70% en el año 2020.</w:t>
      </w:r>
    </w:p>
    <w:p w:rsidR="00E94E3D" w:rsidRDefault="00E94E3D" w:rsidP="00E62E87">
      <w:pPr>
        <w:autoSpaceDE w:val="0"/>
        <w:autoSpaceDN w:val="0"/>
        <w:adjustRightInd w:val="0"/>
        <w:jc w:val="both"/>
        <w:rPr>
          <w:rFonts w:ascii="Arial" w:eastAsia="Calibri" w:hAnsi="Arial" w:cs="Arial"/>
          <w:lang w:val="es-ES" w:eastAsia="es-CO"/>
        </w:rPr>
      </w:pPr>
    </w:p>
    <w:p w:rsidR="002C40F1" w:rsidRDefault="002C40F1" w:rsidP="00E62E87">
      <w:pPr>
        <w:autoSpaceDE w:val="0"/>
        <w:autoSpaceDN w:val="0"/>
        <w:adjustRightInd w:val="0"/>
        <w:jc w:val="both"/>
        <w:rPr>
          <w:rFonts w:ascii="Arial" w:eastAsia="Calibri" w:hAnsi="Arial" w:cs="Arial"/>
          <w:lang w:val="es-ES" w:eastAsia="es-CO"/>
        </w:rPr>
      </w:pPr>
    </w:p>
    <w:p w:rsidR="002C40F1" w:rsidRDefault="002C40F1" w:rsidP="00E62E87">
      <w:pPr>
        <w:autoSpaceDE w:val="0"/>
        <w:autoSpaceDN w:val="0"/>
        <w:adjustRightInd w:val="0"/>
        <w:jc w:val="both"/>
        <w:rPr>
          <w:rFonts w:ascii="Arial" w:eastAsia="Calibri" w:hAnsi="Arial" w:cs="Arial"/>
          <w:lang w:val="es-ES" w:eastAsia="es-CO"/>
        </w:rPr>
      </w:pPr>
    </w:p>
    <w:p w:rsidR="002C40F1" w:rsidRDefault="002C40F1" w:rsidP="00E62E87">
      <w:pPr>
        <w:autoSpaceDE w:val="0"/>
        <w:autoSpaceDN w:val="0"/>
        <w:adjustRightInd w:val="0"/>
        <w:jc w:val="both"/>
        <w:rPr>
          <w:rFonts w:ascii="Arial" w:eastAsia="Calibri" w:hAnsi="Arial" w:cs="Arial"/>
          <w:lang w:val="es-ES" w:eastAsia="es-CO"/>
        </w:rPr>
      </w:pPr>
    </w:p>
    <w:p w:rsidR="002C40F1" w:rsidRDefault="002C40F1" w:rsidP="002C40F1">
      <w:pPr>
        <w:autoSpaceDE w:val="0"/>
        <w:autoSpaceDN w:val="0"/>
        <w:adjustRightInd w:val="0"/>
        <w:jc w:val="center"/>
        <w:rPr>
          <w:rFonts w:ascii="Arial" w:eastAsia="Calibri" w:hAnsi="Arial" w:cs="Arial"/>
          <w:lang w:val="es-ES" w:eastAsia="es-CO"/>
        </w:rPr>
      </w:pPr>
      <w:r w:rsidRPr="002C40F1">
        <w:rPr>
          <w:rFonts w:ascii="Arial" w:hAnsi="Arial" w:cs="Arial"/>
          <w:noProof/>
          <w:lang w:eastAsia="es-CO"/>
        </w:rPr>
        <w:lastRenderedPageBreak/>
        <w:drawing>
          <wp:inline distT="0" distB="0" distL="0" distR="0" wp14:anchorId="0715E50A" wp14:editId="6E0068D4">
            <wp:extent cx="4886325" cy="3779466"/>
            <wp:effectExtent l="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2">
                      <a:lum contrast="20000"/>
                    </a:blip>
                    <a:stretch>
                      <a:fillRect/>
                    </a:stretch>
                  </pic:blipFill>
                  <pic:spPr>
                    <a:xfrm>
                      <a:off x="0" y="0"/>
                      <a:ext cx="4888677" cy="3781285"/>
                    </a:xfrm>
                    <a:prstGeom prst="rect">
                      <a:avLst/>
                    </a:prstGeom>
                  </pic:spPr>
                </pic:pic>
              </a:graphicData>
            </a:graphic>
          </wp:inline>
        </w:drawing>
      </w:r>
    </w:p>
    <w:p w:rsidR="00FE2092" w:rsidRPr="00D6273C" w:rsidRDefault="00FE2092" w:rsidP="00FE2092">
      <w:pPr>
        <w:autoSpaceDE w:val="0"/>
        <w:autoSpaceDN w:val="0"/>
        <w:adjustRightInd w:val="0"/>
        <w:jc w:val="both"/>
        <w:rPr>
          <w:rFonts w:ascii="Arial" w:hAnsi="Arial" w:cs="Arial"/>
          <w:sz w:val="20"/>
          <w:lang w:val="es-ES" w:eastAsia="es-CO"/>
        </w:rPr>
      </w:pPr>
      <w:r w:rsidRPr="00D6273C">
        <w:rPr>
          <w:rFonts w:ascii="Arial" w:hAnsi="Arial" w:cs="Arial"/>
          <w:sz w:val="20"/>
          <w:lang w:val="es-ES" w:eastAsia="es-CO"/>
        </w:rPr>
        <w:t>Figura 4. Cobertura Tecnología de la población mundial [</w:t>
      </w:r>
      <w:r w:rsidR="00D6273C" w:rsidRPr="00D6273C">
        <w:rPr>
          <w:rFonts w:ascii="Arial" w:hAnsi="Arial" w:cs="Arial"/>
          <w:sz w:val="20"/>
          <w:lang w:val="es-ES" w:eastAsia="es-CO"/>
        </w:rPr>
        <w:t>3</w:t>
      </w:r>
      <w:r w:rsidRPr="00D6273C">
        <w:rPr>
          <w:rFonts w:ascii="Arial" w:hAnsi="Arial" w:cs="Arial"/>
          <w:sz w:val="20"/>
          <w:lang w:val="es-ES" w:eastAsia="es-CO"/>
        </w:rPr>
        <w:t>]</w:t>
      </w:r>
    </w:p>
    <w:p w:rsidR="002C40F1" w:rsidRDefault="002C40F1" w:rsidP="00E62E87">
      <w:pPr>
        <w:autoSpaceDE w:val="0"/>
        <w:autoSpaceDN w:val="0"/>
        <w:adjustRightInd w:val="0"/>
        <w:jc w:val="both"/>
        <w:rPr>
          <w:rFonts w:ascii="Arial" w:eastAsia="Calibri" w:hAnsi="Arial" w:cs="Arial"/>
          <w:lang w:val="es-ES" w:eastAsia="es-CO"/>
        </w:rPr>
      </w:pPr>
    </w:p>
    <w:p w:rsidR="00E94E3D" w:rsidRDefault="00E94E3D" w:rsidP="00E62E87">
      <w:pPr>
        <w:autoSpaceDE w:val="0"/>
        <w:autoSpaceDN w:val="0"/>
        <w:adjustRightInd w:val="0"/>
        <w:jc w:val="both"/>
        <w:rPr>
          <w:rFonts w:ascii="Arial" w:eastAsia="Calibri" w:hAnsi="Arial" w:cs="Arial"/>
          <w:lang w:val="es-ES" w:eastAsia="es-CO"/>
        </w:rPr>
      </w:pPr>
      <w:r>
        <w:rPr>
          <w:rFonts w:ascii="Arial" w:eastAsia="Calibri" w:hAnsi="Arial" w:cs="Arial"/>
          <w:lang w:val="es-ES" w:eastAsia="es-CO"/>
        </w:rPr>
        <w:t>El escenario de uso de redes inalámbricas, pronósticos de tráfico y crecimiento de usuario mostrado previamente pone en evidencia varios aspectos importantes:</w:t>
      </w:r>
    </w:p>
    <w:p w:rsidR="00E94E3D" w:rsidRDefault="00E94E3D" w:rsidP="00E62E87">
      <w:pPr>
        <w:autoSpaceDE w:val="0"/>
        <w:autoSpaceDN w:val="0"/>
        <w:adjustRightInd w:val="0"/>
        <w:jc w:val="both"/>
        <w:rPr>
          <w:rFonts w:ascii="Arial" w:eastAsia="Calibri" w:hAnsi="Arial" w:cs="Arial"/>
          <w:lang w:val="es-ES" w:eastAsia="es-CO"/>
        </w:rPr>
      </w:pPr>
      <w:r>
        <w:rPr>
          <w:rFonts w:ascii="Arial" w:eastAsia="Calibri" w:hAnsi="Arial" w:cs="Arial"/>
          <w:lang w:val="es-ES" w:eastAsia="es-CO"/>
        </w:rPr>
        <w:t xml:space="preserve"> </w:t>
      </w:r>
    </w:p>
    <w:p w:rsidR="00E94E3D" w:rsidRDefault="00E94E3D" w:rsidP="00101606">
      <w:pPr>
        <w:pStyle w:val="Prrafodelista"/>
        <w:numPr>
          <w:ilvl w:val="0"/>
          <w:numId w:val="6"/>
        </w:numPr>
        <w:autoSpaceDE w:val="0"/>
        <w:autoSpaceDN w:val="0"/>
        <w:adjustRightInd w:val="0"/>
        <w:jc w:val="both"/>
        <w:rPr>
          <w:rFonts w:ascii="Arial" w:hAnsi="Arial" w:cs="Arial"/>
          <w:lang w:val="es-ES" w:eastAsia="es-CO"/>
        </w:rPr>
      </w:pPr>
      <w:r>
        <w:rPr>
          <w:rFonts w:ascii="Arial" w:hAnsi="Arial" w:cs="Arial"/>
          <w:lang w:val="es-ES" w:eastAsia="es-CO"/>
        </w:rPr>
        <w:t>Existe un crecimiento exponencial del tráfico de datos en redes inalámbricas a nivel mundial.</w:t>
      </w:r>
    </w:p>
    <w:p w:rsidR="00735FD0" w:rsidRDefault="00E94E3D" w:rsidP="00101606">
      <w:pPr>
        <w:pStyle w:val="Prrafodelista"/>
        <w:numPr>
          <w:ilvl w:val="0"/>
          <w:numId w:val="6"/>
        </w:numPr>
        <w:autoSpaceDE w:val="0"/>
        <w:autoSpaceDN w:val="0"/>
        <w:adjustRightInd w:val="0"/>
        <w:jc w:val="both"/>
        <w:rPr>
          <w:rFonts w:ascii="Arial" w:hAnsi="Arial" w:cs="Arial"/>
          <w:lang w:val="es-ES" w:eastAsia="es-CO"/>
        </w:rPr>
      </w:pPr>
      <w:r>
        <w:rPr>
          <w:rFonts w:ascii="Arial" w:hAnsi="Arial" w:cs="Arial"/>
          <w:lang w:val="es-ES" w:eastAsia="es-CO"/>
        </w:rPr>
        <w:t xml:space="preserve">El servicio de vídeo es el que actualmente y al futuro requiere la mayor parte de ese tráfico. </w:t>
      </w:r>
    </w:p>
    <w:p w:rsidR="00E94E3D" w:rsidRDefault="00E94E3D" w:rsidP="00101606">
      <w:pPr>
        <w:pStyle w:val="Prrafodelista"/>
        <w:numPr>
          <w:ilvl w:val="0"/>
          <w:numId w:val="6"/>
        </w:numPr>
        <w:autoSpaceDE w:val="0"/>
        <w:autoSpaceDN w:val="0"/>
        <w:adjustRightInd w:val="0"/>
        <w:jc w:val="both"/>
        <w:rPr>
          <w:rFonts w:ascii="Arial" w:hAnsi="Arial" w:cs="Arial"/>
          <w:lang w:val="es-ES" w:eastAsia="es-CO"/>
        </w:rPr>
      </w:pPr>
      <w:r>
        <w:rPr>
          <w:rFonts w:ascii="Arial" w:hAnsi="Arial" w:cs="Arial"/>
          <w:lang w:val="es-ES" w:eastAsia="es-CO"/>
        </w:rPr>
        <w:t>Las redes LTE son las tecnologías actuales y futuras de mayor uso por parte de los usuarios.</w:t>
      </w:r>
    </w:p>
    <w:p w:rsidR="000327BC" w:rsidRPr="000327BC" w:rsidRDefault="000327BC" w:rsidP="000327BC">
      <w:pPr>
        <w:autoSpaceDE w:val="0"/>
        <w:autoSpaceDN w:val="0"/>
        <w:adjustRightInd w:val="0"/>
        <w:jc w:val="both"/>
        <w:rPr>
          <w:rFonts w:ascii="Arial" w:eastAsia="Calibri" w:hAnsi="Arial" w:cs="Arial"/>
          <w:lang w:val="es-ES" w:eastAsia="es-CO"/>
        </w:rPr>
      </w:pPr>
    </w:p>
    <w:p w:rsidR="000327BC" w:rsidRDefault="000327BC" w:rsidP="00101606">
      <w:pPr>
        <w:numPr>
          <w:ilvl w:val="0"/>
          <w:numId w:val="1"/>
        </w:numPr>
        <w:jc w:val="both"/>
        <w:rPr>
          <w:rFonts w:ascii="Arial" w:hAnsi="Arial" w:cs="Arial"/>
          <w:b/>
          <w:lang w:val="es-ES"/>
        </w:rPr>
      </w:pPr>
      <w:r>
        <w:rPr>
          <w:rFonts w:ascii="Arial" w:hAnsi="Arial" w:cs="Arial"/>
          <w:b/>
          <w:lang w:val="es-ES"/>
        </w:rPr>
        <w:t>Conceptos Relevantes</w:t>
      </w:r>
    </w:p>
    <w:p w:rsidR="000327BC" w:rsidRDefault="000327BC" w:rsidP="000327BC">
      <w:pPr>
        <w:jc w:val="both"/>
        <w:rPr>
          <w:rFonts w:ascii="Arial" w:hAnsi="Arial" w:cs="Arial"/>
          <w:b/>
          <w:lang w:val="es-ES"/>
        </w:rPr>
      </w:pPr>
    </w:p>
    <w:p w:rsidR="000327BC" w:rsidRPr="000327BC" w:rsidRDefault="000327BC" w:rsidP="000327BC">
      <w:pPr>
        <w:jc w:val="both"/>
        <w:rPr>
          <w:rFonts w:ascii="Arial" w:hAnsi="Arial" w:cs="Arial"/>
        </w:rPr>
      </w:pPr>
      <w:r>
        <w:rPr>
          <w:rFonts w:ascii="Arial" w:hAnsi="Arial" w:cs="Arial"/>
          <w:lang w:val="es-ES"/>
        </w:rPr>
        <w:t xml:space="preserve">En esta sección se presentan algunos conceptos relevantes que se han tenido en cuenta para la formulación y desarrollo del presente trabajo. Dentro de estos conceptos están: modelo de tráfico y VideoStreaming. </w:t>
      </w:r>
    </w:p>
    <w:p w:rsidR="000327BC" w:rsidRPr="00A07D4C" w:rsidRDefault="000327BC" w:rsidP="000327BC">
      <w:pPr>
        <w:jc w:val="both"/>
        <w:rPr>
          <w:rFonts w:ascii="Arial" w:hAnsi="Arial" w:cs="Arial"/>
          <w:b/>
          <w:lang w:val="es-ES"/>
        </w:rPr>
      </w:pPr>
    </w:p>
    <w:p w:rsidR="000327BC" w:rsidRPr="00A07D4C" w:rsidRDefault="000327BC" w:rsidP="000327BC">
      <w:pPr>
        <w:tabs>
          <w:tab w:val="left" w:pos="1020"/>
        </w:tabs>
        <w:jc w:val="both"/>
        <w:rPr>
          <w:rFonts w:ascii="Arial" w:hAnsi="Arial" w:cs="Arial"/>
          <w:lang w:val="es-ES"/>
        </w:rPr>
      </w:pPr>
      <w:r>
        <w:rPr>
          <w:rFonts w:ascii="Arial" w:hAnsi="Arial" w:cs="Arial"/>
          <w:lang w:val="es-ES"/>
        </w:rPr>
        <w:tab/>
      </w:r>
    </w:p>
    <w:p w:rsidR="000327BC" w:rsidRPr="00142905" w:rsidRDefault="00D6273C" w:rsidP="00101606">
      <w:pPr>
        <w:numPr>
          <w:ilvl w:val="1"/>
          <w:numId w:val="2"/>
        </w:numPr>
        <w:jc w:val="both"/>
        <w:rPr>
          <w:rFonts w:ascii="Arial" w:hAnsi="Arial" w:cs="Arial"/>
          <w:b/>
        </w:rPr>
      </w:pPr>
      <w:r>
        <w:rPr>
          <w:rFonts w:ascii="Arial" w:hAnsi="Arial" w:cs="Arial"/>
          <w:b/>
        </w:rPr>
        <w:t xml:space="preserve"> </w:t>
      </w:r>
      <w:r w:rsidR="000327BC" w:rsidRPr="00142905">
        <w:rPr>
          <w:rFonts w:ascii="Arial" w:hAnsi="Arial" w:cs="Arial"/>
          <w:b/>
        </w:rPr>
        <w:t>Modelo de Tráfico</w:t>
      </w:r>
    </w:p>
    <w:p w:rsidR="000327BC" w:rsidRDefault="000327BC" w:rsidP="000327BC">
      <w:pPr>
        <w:jc w:val="both"/>
        <w:rPr>
          <w:rFonts w:ascii="Arial" w:hAnsi="Arial" w:cs="Arial"/>
        </w:rPr>
      </w:pPr>
    </w:p>
    <w:p w:rsidR="000327BC" w:rsidRDefault="000327BC" w:rsidP="000327BC">
      <w:pPr>
        <w:jc w:val="both"/>
        <w:rPr>
          <w:rFonts w:ascii="Arial" w:hAnsi="Arial" w:cs="Arial"/>
        </w:rPr>
      </w:pPr>
      <w:r>
        <w:rPr>
          <w:rFonts w:ascii="Arial" w:hAnsi="Arial" w:cs="Arial"/>
        </w:rPr>
        <w:t>Los modelos de tráfico c</w:t>
      </w:r>
      <w:r w:rsidRPr="00A8787B">
        <w:rPr>
          <w:rFonts w:ascii="Arial" w:hAnsi="Arial" w:cs="Arial"/>
        </w:rPr>
        <w:t>onsiste</w:t>
      </w:r>
      <w:r>
        <w:rPr>
          <w:rFonts w:ascii="Arial" w:hAnsi="Arial" w:cs="Arial"/>
        </w:rPr>
        <w:t>n</w:t>
      </w:r>
      <w:r w:rsidRPr="00A8787B">
        <w:rPr>
          <w:rFonts w:ascii="Arial" w:hAnsi="Arial" w:cs="Arial"/>
        </w:rPr>
        <w:t xml:space="preserve"> en el modelo matemático de un sistema de telecomunicaciones y su comportamiento cuando las demandas son hechas en él o por medio de él. [</w:t>
      </w:r>
      <w:r w:rsidR="00D6273C">
        <w:rPr>
          <w:rFonts w:ascii="Arial" w:hAnsi="Arial" w:cs="Arial"/>
        </w:rPr>
        <w:t>4</w:t>
      </w:r>
      <w:r w:rsidRPr="00A8787B">
        <w:rPr>
          <w:rFonts w:ascii="Arial" w:hAnsi="Arial" w:cs="Arial"/>
        </w:rPr>
        <w:t>]</w:t>
      </w:r>
    </w:p>
    <w:p w:rsidR="000327BC" w:rsidRDefault="000327BC" w:rsidP="000327BC">
      <w:pPr>
        <w:jc w:val="both"/>
        <w:rPr>
          <w:rFonts w:ascii="Arial" w:hAnsi="Arial" w:cs="Arial"/>
        </w:rPr>
      </w:pPr>
    </w:p>
    <w:p w:rsidR="000327BC" w:rsidRPr="000327BC" w:rsidRDefault="000327BC" w:rsidP="000327BC">
      <w:pPr>
        <w:jc w:val="both"/>
        <w:rPr>
          <w:rFonts w:ascii="Arial" w:hAnsi="Arial" w:cs="Arial"/>
        </w:rPr>
      </w:pPr>
      <w:r w:rsidRPr="000327BC">
        <w:rPr>
          <w:rFonts w:ascii="Arial" w:hAnsi="Arial" w:cs="Arial"/>
        </w:rPr>
        <w:t>La realización de un análisis de tráfico, proporciona herramientas que ayuda</w:t>
      </w:r>
      <w:r w:rsidR="002C40F1">
        <w:rPr>
          <w:rFonts w:ascii="Arial" w:hAnsi="Arial" w:cs="Arial"/>
        </w:rPr>
        <w:t>n</w:t>
      </w:r>
      <w:r w:rsidRPr="000327BC">
        <w:rPr>
          <w:rFonts w:ascii="Arial" w:hAnsi="Arial" w:cs="Arial"/>
        </w:rPr>
        <w:t xml:space="preserve"> a determinar el impacto de la implementación de nuevos servicios y la previsión oportuna de situaciones no deseadas. Es por eso que los modelos o modelado de tráfico son esenciales para la evaluación de las prestaciones de una red de telecomunicaciones</w:t>
      </w:r>
      <w:r w:rsidR="002C40F1">
        <w:rPr>
          <w:rFonts w:ascii="Arial" w:hAnsi="Arial" w:cs="Arial"/>
        </w:rPr>
        <w:t xml:space="preserve">. </w:t>
      </w:r>
      <w:r w:rsidRPr="000327BC">
        <w:rPr>
          <w:rFonts w:ascii="Arial" w:hAnsi="Arial" w:cs="Arial"/>
        </w:rPr>
        <w:t>Además permiten hacer pruebas en entornos controlados sin afectar el comportamiento de la red y de los usuarios.</w:t>
      </w:r>
      <w:r>
        <w:rPr>
          <w:rFonts w:ascii="Arial" w:hAnsi="Arial" w:cs="Arial"/>
        </w:rPr>
        <w:t>[</w:t>
      </w:r>
      <w:r w:rsidR="00D6273C">
        <w:rPr>
          <w:rFonts w:ascii="Arial" w:hAnsi="Arial" w:cs="Arial"/>
        </w:rPr>
        <w:t>6</w:t>
      </w:r>
      <w:r>
        <w:rPr>
          <w:rFonts w:ascii="Arial" w:hAnsi="Arial" w:cs="Arial"/>
        </w:rPr>
        <w:t>]</w:t>
      </w:r>
      <w:r w:rsidRPr="000327BC">
        <w:rPr>
          <w:rFonts w:ascii="Arial" w:hAnsi="Arial" w:cs="Arial"/>
        </w:rPr>
        <w:t xml:space="preserve"> </w:t>
      </w:r>
    </w:p>
    <w:p w:rsidR="000327BC" w:rsidRPr="00A8787B" w:rsidRDefault="000327BC" w:rsidP="000327BC">
      <w:pPr>
        <w:jc w:val="both"/>
        <w:rPr>
          <w:rFonts w:ascii="Arial" w:hAnsi="Arial" w:cs="Arial"/>
        </w:rPr>
      </w:pPr>
    </w:p>
    <w:p w:rsidR="000327BC" w:rsidRDefault="000327BC" w:rsidP="000327BC">
      <w:pPr>
        <w:jc w:val="both"/>
        <w:rPr>
          <w:rFonts w:ascii="Arial" w:hAnsi="Arial" w:cs="Arial"/>
        </w:rPr>
      </w:pPr>
      <w:r w:rsidRPr="00A8787B">
        <w:rPr>
          <w:rFonts w:ascii="Arial" w:hAnsi="Arial" w:cs="Arial"/>
        </w:rPr>
        <w:t>Los modelos de tráfico son la base para cualquier evaluación del desempeño de las redes de telecomunicaciones, por lo tanto, deben ser precisos y capaces de captar las características estadísticas del tráfico real</w:t>
      </w:r>
      <w:r>
        <w:rPr>
          <w:rFonts w:ascii="Arial" w:hAnsi="Arial" w:cs="Arial"/>
        </w:rPr>
        <w:t xml:space="preserve"> </w:t>
      </w:r>
      <w:r w:rsidRPr="00A8787B">
        <w:rPr>
          <w:rFonts w:ascii="Arial" w:hAnsi="Arial" w:cs="Arial"/>
        </w:rPr>
        <w:t>[</w:t>
      </w:r>
      <w:r w:rsidR="00D6273C">
        <w:rPr>
          <w:rFonts w:ascii="Arial" w:hAnsi="Arial" w:cs="Arial"/>
        </w:rPr>
        <w:t>4</w:t>
      </w:r>
      <w:r w:rsidRPr="00A8787B">
        <w:rPr>
          <w:rFonts w:ascii="Arial" w:hAnsi="Arial" w:cs="Arial"/>
        </w:rPr>
        <w:t>].</w:t>
      </w:r>
    </w:p>
    <w:p w:rsidR="000327BC" w:rsidRDefault="000327BC" w:rsidP="0025611F">
      <w:pPr>
        <w:autoSpaceDE w:val="0"/>
        <w:autoSpaceDN w:val="0"/>
        <w:adjustRightInd w:val="0"/>
        <w:jc w:val="both"/>
        <w:rPr>
          <w:rFonts w:ascii="Arial" w:eastAsia="Calibri" w:hAnsi="Arial" w:cs="Arial"/>
          <w:lang w:eastAsia="es-CO"/>
        </w:rPr>
      </w:pPr>
    </w:p>
    <w:p w:rsidR="00FE2092" w:rsidRDefault="002C40F1" w:rsidP="0025611F">
      <w:pPr>
        <w:autoSpaceDE w:val="0"/>
        <w:autoSpaceDN w:val="0"/>
        <w:adjustRightInd w:val="0"/>
        <w:jc w:val="both"/>
        <w:rPr>
          <w:rFonts w:ascii="Arial" w:eastAsia="Calibri" w:hAnsi="Arial" w:cs="Arial"/>
          <w:lang w:eastAsia="es-CO"/>
        </w:rPr>
      </w:pPr>
      <w:r>
        <w:rPr>
          <w:rFonts w:ascii="Arial" w:eastAsia="Calibri" w:hAnsi="Arial" w:cs="Arial"/>
          <w:lang w:eastAsia="es-CO"/>
        </w:rPr>
        <w:t xml:space="preserve">La Figura </w:t>
      </w:r>
      <w:r w:rsidR="00FE2092">
        <w:rPr>
          <w:rFonts w:ascii="Arial" w:eastAsia="Calibri" w:hAnsi="Arial" w:cs="Arial"/>
          <w:lang w:eastAsia="es-CO"/>
        </w:rPr>
        <w:t xml:space="preserve">5 presenta los diferentes enfoques </w:t>
      </w:r>
      <w:r w:rsidR="00D6273C">
        <w:rPr>
          <w:rFonts w:ascii="Arial" w:eastAsia="Calibri" w:hAnsi="Arial" w:cs="Arial"/>
          <w:lang w:eastAsia="es-CO"/>
        </w:rPr>
        <w:t xml:space="preserve">dados por </w:t>
      </w:r>
      <w:r w:rsidR="00FE2092">
        <w:rPr>
          <w:rFonts w:ascii="Arial" w:eastAsia="Calibri" w:hAnsi="Arial" w:cs="Arial"/>
          <w:lang w:eastAsia="es-CO"/>
        </w:rPr>
        <w:t>Yin, et al (2011)</w:t>
      </w:r>
      <w:r w:rsidR="00D6273C">
        <w:rPr>
          <w:rFonts w:ascii="Arial" w:eastAsia="Calibri" w:hAnsi="Arial" w:cs="Arial"/>
          <w:lang w:eastAsia="es-CO"/>
        </w:rPr>
        <w:t xml:space="preserve"> </w:t>
      </w:r>
      <w:r w:rsidR="00FE2092">
        <w:rPr>
          <w:rFonts w:ascii="Arial" w:eastAsia="Calibri" w:hAnsi="Arial" w:cs="Arial"/>
          <w:lang w:eastAsia="es-CO"/>
        </w:rPr>
        <w:t>para</w:t>
      </w:r>
      <w:r w:rsidR="00D6273C">
        <w:rPr>
          <w:rFonts w:ascii="Arial" w:eastAsia="Calibri" w:hAnsi="Arial" w:cs="Arial"/>
          <w:lang w:eastAsia="es-CO"/>
        </w:rPr>
        <w:t xml:space="preserve"> realizar</w:t>
      </w:r>
      <w:r w:rsidR="00FE2092">
        <w:rPr>
          <w:rFonts w:ascii="Arial" w:eastAsia="Calibri" w:hAnsi="Arial" w:cs="Arial"/>
          <w:lang w:eastAsia="es-CO"/>
        </w:rPr>
        <w:t xml:space="preserve"> un estudio de modelado de tráfico.</w:t>
      </w:r>
    </w:p>
    <w:p w:rsidR="00FE2092" w:rsidRDefault="00FE2092" w:rsidP="0025611F">
      <w:pPr>
        <w:autoSpaceDE w:val="0"/>
        <w:autoSpaceDN w:val="0"/>
        <w:adjustRightInd w:val="0"/>
        <w:jc w:val="both"/>
        <w:rPr>
          <w:rFonts w:ascii="Arial" w:eastAsia="Calibri" w:hAnsi="Arial" w:cs="Arial"/>
          <w:lang w:eastAsia="es-CO"/>
        </w:rPr>
      </w:pPr>
    </w:p>
    <w:p w:rsidR="002C40F1" w:rsidRDefault="00FE2092" w:rsidP="0025611F">
      <w:pPr>
        <w:autoSpaceDE w:val="0"/>
        <w:autoSpaceDN w:val="0"/>
        <w:adjustRightInd w:val="0"/>
        <w:jc w:val="both"/>
        <w:rPr>
          <w:rFonts w:ascii="Arial" w:eastAsia="Calibri" w:hAnsi="Arial" w:cs="Arial"/>
          <w:lang w:eastAsia="es-CO"/>
        </w:rPr>
      </w:pPr>
      <w:r w:rsidRPr="00FE2092">
        <w:rPr>
          <w:rFonts w:ascii="Arial" w:eastAsia="Calibri" w:hAnsi="Arial" w:cs="Arial"/>
          <w:noProof/>
          <w:lang w:eastAsia="es-CO"/>
        </w:rPr>
        <w:drawing>
          <wp:inline distT="0" distB="0" distL="0" distR="0" wp14:anchorId="69C6DFFE" wp14:editId="4EE00301">
            <wp:extent cx="5257800" cy="2924175"/>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Pr>
          <w:rFonts w:ascii="Arial" w:eastAsia="Calibri" w:hAnsi="Arial" w:cs="Arial"/>
          <w:lang w:eastAsia="es-CO"/>
        </w:rPr>
        <w:t xml:space="preserve"> </w:t>
      </w:r>
    </w:p>
    <w:p w:rsidR="00FE2092" w:rsidRDefault="00FE2092" w:rsidP="0025611F">
      <w:pPr>
        <w:autoSpaceDE w:val="0"/>
        <w:autoSpaceDN w:val="0"/>
        <w:adjustRightInd w:val="0"/>
        <w:jc w:val="both"/>
        <w:rPr>
          <w:rFonts w:ascii="Arial" w:eastAsia="Calibri" w:hAnsi="Arial" w:cs="Arial"/>
          <w:lang w:eastAsia="es-CO"/>
        </w:rPr>
      </w:pPr>
      <w:r>
        <w:rPr>
          <w:rFonts w:ascii="Arial" w:eastAsia="Calibri" w:hAnsi="Arial" w:cs="Arial"/>
          <w:lang w:eastAsia="es-CO"/>
        </w:rPr>
        <w:t>Figura 5. Enfoques de modelos de tráfico [</w:t>
      </w:r>
      <w:r w:rsidR="00D6273C">
        <w:rPr>
          <w:rFonts w:ascii="Arial" w:eastAsia="Calibri" w:hAnsi="Arial" w:cs="Arial"/>
          <w:lang w:eastAsia="es-CO"/>
        </w:rPr>
        <w:t>4</w:t>
      </w:r>
      <w:r>
        <w:rPr>
          <w:rFonts w:ascii="Arial" w:eastAsia="Calibri" w:hAnsi="Arial" w:cs="Arial"/>
          <w:lang w:eastAsia="es-CO"/>
        </w:rPr>
        <w:t>]</w:t>
      </w:r>
    </w:p>
    <w:p w:rsidR="00FE2092" w:rsidRDefault="00FE2092" w:rsidP="0025611F">
      <w:pPr>
        <w:autoSpaceDE w:val="0"/>
        <w:autoSpaceDN w:val="0"/>
        <w:adjustRightInd w:val="0"/>
        <w:jc w:val="both"/>
        <w:rPr>
          <w:rFonts w:ascii="Arial" w:eastAsia="Calibri" w:hAnsi="Arial" w:cs="Arial"/>
          <w:lang w:eastAsia="es-CO"/>
        </w:rPr>
      </w:pPr>
    </w:p>
    <w:p w:rsidR="00FE2092" w:rsidRDefault="00FE2092" w:rsidP="00FE2092">
      <w:pPr>
        <w:autoSpaceDE w:val="0"/>
        <w:autoSpaceDN w:val="0"/>
        <w:adjustRightInd w:val="0"/>
        <w:jc w:val="both"/>
        <w:rPr>
          <w:rFonts w:ascii="Arial" w:hAnsi="Arial" w:cs="Arial"/>
        </w:rPr>
      </w:pPr>
      <w:r w:rsidRPr="00120FF0">
        <w:rPr>
          <w:rFonts w:ascii="Arial" w:hAnsi="Arial" w:cs="Arial"/>
        </w:rPr>
        <w:t>Los bancos de prueba son una representación a escala del entorno real del servicio, que permite capturar con precisión las transacciones detalladas de la red, la desventaja de este enfoque son los costos en infraestructura. PlanetLab [</w:t>
      </w:r>
      <w:r>
        <w:rPr>
          <w:rFonts w:ascii="Arial" w:hAnsi="Arial" w:cs="Arial"/>
        </w:rPr>
        <w:t>6</w:t>
      </w:r>
      <w:r w:rsidRPr="00120FF0">
        <w:rPr>
          <w:rFonts w:ascii="Arial" w:hAnsi="Arial" w:cs="Arial"/>
        </w:rPr>
        <w:t>] es un ejemplo de una colección de máquinas distribuidas a través de Internet como un laboratorio, para que los investigador</w:t>
      </w:r>
      <w:r>
        <w:rPr>
          <w:rFonts w:ascii="Arial" w:hAnsi="Arial" w:cs="Arial"/>
        </w:rPr>
        <w:t>es desarrollen nuevos servicios.</w:t>
      </w:r>
    </w:p>
    <w:p w:rsidR="002E3CE1" w:rsidRDefault="002E3CE1" w:rsidP="00FE2092">
      <w:pPr>
        <w:autoSpaceDE w:val="0"/>
        <w:autoSpaceDN w:val="0"/>
        <w:adjustRightInd w:val="0"/>
        <w:jc w:val="both"/>
        <w:rPr>
          <w:rFonts w:ascii="Arial" w:hAnsi="Arial" w:cs="Arial"/>
        </w:rPr>
      </w:pPr>
    </w:p>
    <w:p w:rsidR="002E3CE1" w:rsidRDefault="002E3CE1" w:rsidP="002E3CE1">
      <w:pPr>
        <w:jc w:val="both"/>
        <w:rPr>
          <w:rFonts w:ascii="Arial" w:hAnsi="Arial" w:cs="Arial"/>
        </w:rPr>
      </w:pPr>
      <w:r>
        <w:rPr>
          <w:rFonts w:ascii="Arial" w:hAnsi="Arial" w:cs="Arial"/>
        </w:rPr>
        <w:t>La s</w:t>
      </w:r>
      <w:r w:rsidRPr="00F742CC">
        <w:rPr>
          <w:rFonts w:ascii="Arial" w:hAnsi="Arial" w:cs="Arial"/>
        </w:rPr>
        <w:t>imulación de eventos discretos</w:t>
      </w:r>
      <w:r>
        <w:rPr>
          <w:rFonts w:ascii="Arial" w:hAnsi="Arial" w:cs="Arial"/>
        </w:rPr>
        <w:t xml:space="preserve"> – </w:t>
      </w:r>
      <w:r w:rsidRPr="00F742CC">
        <w:rPr>
          <w:rFonts w:ascii="Arial" w:hAnsi="Arial" w:cs="Arial"/>
        </w:rPr>
        <w:t>DES</w:t>
      </w:r>
      <w:r>
        <w:rPr>
          <w:rFonts w:ascii="Arial" w:hAnsi="Arial" w:cs="Arial"/>
        </w:rPr>
        <w:t xml:space="preserve"> </w:t>
      </w:r>
      <w:r w:rsidRPr="00F742CC">
        <w:rPr>
          <w:rFonts w:ascii="Arial" w:hAnsi="Arial" w:cs="Arial"/>
        </w:rPr>
        <w:t>utiliza eventos para describir fenómenos en un determinado momento</w:t>
      </w:r>
      <w:r>
        <w:rPr>
          <w:rFonts w:ascii="Arial" w:hAnsi="Arial" w:cs="Arial"/>
        </w:rPr>
        <w:t>, donde c</w:t>
      </w:r>
      <w:r w:rsidRPr="00F742CC">
        <w:rPr>
          <w:rFonts w:ascii="Arial" w:hAnsi="Arial" w:cs="Arial"/>
        </w:rPr>
        <w:t>ada evento tiene un instante de incidencia puntual, pueden ser representados sobre la escala temporal discreta de la simulación ocupando una única posición.</w:t>
      </w:r>
      <w:r>
        <w:rPr>
          <w:rFonts w:ascii="Arial" w:hAnsi="Arial" w:cs="Arial"/>
        </w:rPr>
        <w:t xml:space="preserve"> Tienen la característica de ser o</w:t>
      </w:r>
      <w:r w:rsidRPr="00F742CC">
        <w:rPr>
          <w:rFonts w:ascii="Arial" w:hAnsi="Arial" w:cs="Arial"/>
        </w:rPr>
        <w:t>rganiza</w:t>
      </w:r>
      <w:r>
        <w:rPr>
          <w:rFonts w:ascii="Arial" w:hAnsi="Arial" w:cs="Arial"/>
        </w:rPr>
        <w:t xml:space="preserve">dos </w:t>
      </w:r>
      <w:r w:rsidRPr="00F742CC">
        <w:rPr>
          <w:rFonts w:ascii="Arial" w:hAnsi="Arial" w:cs="Arial"/>
        </w:rPr>
        <w:t>cronológica</w:t>
      </w:r>
      <w:r>
        <w:rPr>
          <w:rFonts w:ascii="Arial" w:hAnsi="Arial" w:cs="Arial"/>
        </w:rPr>
        <w:t>mente, lo cual f</w:t>
      </w:r>
      <w:r w:rsidRPr="00F742CC">
        <w:rPr>
          <w:rFonts w:ascii="Arial" w:hAnsi="Arial" w:cs="Arial"/>
        </w:rPr>
        <w:t>acilita el procesado</w:t>
      </w:r>
      <w:r>
        <w:rPr>
          <w:rFonts w:ascii="Arial" w:hAnsi="Arial" w:cs="Arial"/>
        </w:rPr>
        <w:t xml:space="preserve">; </w:t>
      </w:r>
      <w:r w:rsidRPr="00F742CC">
        <w:rPr>
          <w:rFonts w:ascii="Arial" w:hAnsi="Arial" w:cs="Arial"/>
        </w:rPr>
        <w:t>Cada evento es una acción y su resultado es la modificación de variables de estado</w:t>
      </w:r>
      <w:r>
        <w:rPr>
          <w:rFonts w:ascii="Arial" w:hAnsi="Arial" w:cs="Arial"/>
        </w:rPr>
        <w:t>, lo cual los hace idóneo para simular con l</w:t>
      </w:r>
      <w:r w:rsidRPr="00F742CC">
        <w:rPr>
          <w:rFonts w:ascii="Arial" w:hAnsi="Arial" w:cs="Arial"/>
        </w:rPr>
        <w:t>enguaje de Programación Orientado a Objetos.</w:t>
      </w:r>
    </w:p>
    <w:p w:rsidR="002E3CE1" w:rsidRDefault="002E3CE1" w:rsidP="00FE2092">
      <w:pPr>
        <w:autoSpaceDE w:val="0"/>
        <w:autoSpaceDN w:val="0"/>
        <w:adjustRightInd w:val="0"/>
        <w:jc w:val="both"/>
        <w:rPr>
          <w:rFonts w:ascii="Arial" w:hAnsi="Arial" w:cs="Arial"/>
        </w:rPr>
      </w:pPr>
    </w:p>
    <w:p w:rsidR="00FE2092" w:rsidRDefault="00FE2092" w:rsidP="00FE2092">
      <w:pPr>
        <w:jc w:val="both"/>
        <w:rPr>
          <w:rFonts w:ascii="Arial" w:hAnsi="Arial" w:cs="Arial"/>
        </w:rPr>
      </w:pPr>
      <w:r>
        <w:rPr>
          <w:rFonts w:ascii="Arial" w:hAnsi="Arial" w:cs="Arial"/>
        </w:rPr>
        <w:t xml:space="preserve">La </w:t>
      </w:r>
      <w:r w:rsidRPr="00120FF0">
        <w:rPr>
          <w:rFonts w:ascii="Arial" w:hAnsi="Arial" w:cs="Arial"/>
        </w:rPr>
        <w:t>emulación se presenta como una alternativa a usar antes de una implementación real, para servicios de internet a gran escala [</w:t>
      </w:r>
      <w:r>
        <w:rPr>
          <w:rFonts w:ascii="Arial" w:hAnsi="Arial" w:cs="Arial"/>
        </w:rPr>
        <w:t>7</w:t>
      </w:r>
      <w:r w:rsidRPr="00120FF0">
        <w:rPr>
          <w:rFonts w:ascii="Arial" w:hAnsi="Arial" w:cs="Arial"/>
        </w:rPr>
        <w:t xml:space="preserve">]. Pero no tienen por qué ser exclusiva de estos entornos. Es más, puede ser una gran alternativa para servicios no masivos. NS-3 y OPNET Modeler son las herramientas de emulación de mayor interés sobre la comunidad de investigadores, el principal problema de la primera es que no es un producto terminado y al ser open source no se garantiza el soporte, por su parte la segunda requiere licenciamiento. </w:t>
      </w:r>
    </w:p>
    <w:p w:rsidR="00FE2092" w:rsidRDefault="00FE2092" w:rsidP="00FE2092">
      <w:pPr>
        <w:autoSpaceDE w:val="0"/>
        <w:autoSpaceDN w:val="0"/>
        <w:adjustRightInd w:val="0"/>
        <w:jc w:val="both"/>
        <w:rPr>
          <w:rFonts w:ascii="Arial" w:eastAsia="Calibri" w:hAnsi="Arial" w:cs="Arial"/>
          <w:lang w:eastAsia="es-CO"/>
        </w:rPr>
      </w:pPr>
    </w:p>
    <w:p w:rsidR="00FE2092" w:rsidRDefault="00FE2092" w:rsidP="00FE2092">
      <w:pPr>
        <w:jc w:val="both"/>
        <w:rPr>
          <w:rFonts w:ascii="Arial" w:hAnsi="Arial" w:cs="Arial"/>
        </w:rPr>
      </w:pPr>
      <w:r>
        <w:rPr>
          <w:rFonts w:ascii="Arial" w:hAnsi="Arial" w:cs="Arial"/>
        </w:rPr>
        <w:t xml:space="preserve">Los modelos matemáticos o analíticos </w:t>
      </w:r>
      <w:r w:rsidRPr="008977B5">
        <w:rPr>
          <w:rFonts w:ascii="Arial" w:hAnsi="Arial" w:cs="Arial"/>
        </w:rPr>
        <w:t>busca</w:t>
      </w:r>
      <w:r>
        <w:rPr>
          <w:rFonts w:ascii="Arial" w:hAnsi="Arial" w:cs="Arial"/>
        </w:rPr>
        <w:t xml:space="preserve">n </w:t>
      </w:r>
      <w:r w:rsidRPr="008977B5">
        <w:rPr>
          <w:rFonts w:ascii="Arial" w:hAnsi="Arial" w:cs="Arial"/>
        </w:rPr>
        <w:t xml:space="preserve">formas de modelar </w:t>
      </w:r>
      <w:r>
        <w:rPr>
          <w:rFonts w:ascii="Arial" w:hAnsi="Arial" w:cs="Arial"/>
        </w:rPr>
        <w:t xml:space="preserve">con herramientas </w:t>
      </w:r>
      <w:r w:rsidRPr="008977B5">
        <w:rPr>
          <w:rFonts w:ascii="Arial" w:hAnsi="Arial" w:cs="Arial"/>
        </w:rPr>
        <w:t>matemática</w:t>
      </w:r>
      <w:r>
        <w:rPr>
          <w:rFonts w:ascii="Arial" w:hAnsi="Arial" w:cs="Arial"/>
        </w:rPr>
        <w:t>s</w:t>
      </w:r>
      <w:r w:rsidRPr="008977B5">
        <w:rPr>
          <w:rFonts w:ascii="Arial" w:hAnsi="Arial" w:cs="Arial"/>
        </w:rPr>
        <w:t xml:space="preserve"> el tráfico que tran</w:t>
      </w:r>
      <w:r w:rsidRPr="008977B5">
        <w:rPr>
          <w:rFonts w:ascii="Arial" w:hAnsi="Arial" w:cs="Arial"/>
        </w:rPr>
        <w:softHyphen/>
        <w:t>sita a través de estas redes, con el fin de identificar estadísticamente las características que describen su comportamiento. Inicialmente, las primeras redes modeladas fueron las telefónicas, que usaban mode</w:t>
      </w:r>
      <w:r w:rsidRPr="008977B5">
        <w:rPr>
          <w:rFonts w:ascii="Arial" w:hAnsi="Arial" w:cs="Arial"/>
        </w:rPr>
        <w:softHyphen/>
        <w:t>los como el de Earlang (1909), el cual utiliza distri</w:t>
      </w:r>
      <w:r w:rsidRPr="008977B5">
        <w:rPr>
          <w:rFonts w:ascii="Arial" w:hAnsi="Arial" w:cs="Arial"/>
        </w:rPr>
        <w:softHyphen/>
        <w:t>buciones poissonianas; pero este tipo de modelos, aunque bastante precisos sobre redes telefónicas, no eran lo suficientemente complejos para describir el tráfico actual de las redes de datos IP, y mucho menos el tráfico de</w:t>
      </w:r>
      <w:r>
        <w:rPr>
          <w:rFonts w:ascii="Arial" w:hAnsi="Arial" w:cs="Arial"/>
        </w:rPr>
        <w:t xml:space="preserve"> los complejos sistemas de IPTV.</w:t>
      </w:r>
    </w:p>
    <w:p w:rsidR="00FE2092" w:rsidRDefault="00FE2092" w:rsidP="00FE2092">
      <w:pPr>
        <w:autoSpaceDE w:val="0"/>
        <w:autoSpaceDN w:val="0"/>
        <w:adjustRightInd w:val="0"/>
        <w:jc w:val="both"/>
        <w:rPr>
          <w:rFonts w:ascii="Arial" w:eastAsia="Calibri" w:hAnsi="Arial" w:cs="Arial"/>
          <w:lang w:eastAsia="es-CO"/>
        </w:rPr>
      </w:pPr>
    </w:p>
    <w:p w:rsidR="00FE2092" w:rsidRDefault="00FE2092" w:rsidP="00FE2092">
      <w:pPr>
        <w:jc w:val="both"/>
        <w:rPr>
          <w:rFonts w:ascii="Arial" w:hAnsi="Arial" w:cs="Arial"/>
        </w:rPr>
      </w:pPr>
      <w:r w:rsidRPr="008977B5">
        <w:rPr>
          <w:rFonts w:ascii="Arial" w:hAnsi="Arial" w:cs="Arial"/>
        </w:rPr>
        <w:t>Actualmente se han desarrollado todo tipo de</w:t>
      </w:r>
      <w:r>
        <w:rPr>
          <w:rFonts w:ascii="Arial" w:hAnsi="Arial" w:cs="Arial"/>
        </w:rPr>
        <w:t xml:space="preserve"> </w:t>
      </w:r>
      <w:r w:rsidRPr="008977B5">
        <w:rPr>
          <w:rFonts w:ascii="Arial" w:hAnsi="Arial" w:cs="Arial"/>
        </w:rPr>
        <w:t>modelos para describir de forma precisa el tráfico</w:t>
      </w:r>
      <w:r>
        <w:rPr>
          <w:rFonts w:ascii="Arial" w:hAnsi="Arial" w:cs="Arial"/>
        </w:rPr>
        <w:t xml:space="preserve"> </w:t>
      </w:r>
      <w:r w:rsidRPr="008977B5">
        <w:rPr>
          <w:rFonts w:ascii="Arial" w:hAnsi="Arial" w:cs="Arial"/>
        </w:rPr>
        <w:t>sobre redes de datos, basándose en el hecho de que</w:t>
      </w:r>
      <w:r>
        <w:rPr>
          <w:rFonts w:ascii="Arial" w:hAnsi="Arial" w:cs="Arial"/>
        </w:rPr>
        <w:t xml:space="preserve"> </w:t>
      </w:r>
      <w:r w:rsidRPr="008977B5">
        <w:rPr>
          <w:rFonts w:ascii="Arial" w:hAnsi="Arial" w:cs="Arial"/>
        </w:rPr>
        <w:t>este tipo de tráfico presenta un alto índice de autocorrelación,</w:t>
      </w:r>
      <w:r>
        <w:rPr>
          <w:rFonts w:ascii="Arial" w:hAnsi="Arial" w:cs="Arial"/>
        </w:rPr>
        <w:t xml:space="preserve"> </w:t>
      </w:r>
      <w:r w:rsidRPr="008977B5">
        <w:rPr>
          <w:rFonts w:ascii="Arial" w:hAnsi="Arial" w:cs="Arial"/>
        </w:rPr>
        <w:t>dependiendo, en cierta medida,</w:t>
      </w:r>
      <w:r>
        <w:rPr>
          <w:rFonts w:ascii="Arial" w:hAnsi="Arial" w:cs="Arial"/>
        </w:rPr>
        <w:t xml:space="preserve"> </w:t>
      </w:r>
      <w:r w:rsidRPr="008977B5">
        <w:rPr>
          <w:rFonts w:ascii="Arial" w:hAnsi="Arial" w:cs="Arial"/>
        </w:rPr>
        <w:t>de</w:t>
      </w:r>
      <w:r>
        <w:rPr>
          <w:rFonts w:ascii="Arial" w:hAnsi="Arial" w:cs="Arial"/>
        </w:rPr>
        <w:t xml:space="preserve"> </w:t>
      </w:r>
      <w:r w:rsidRPr="008977B5">
        <w:rPr>
          <w:rFonts w:ascii="Arial" w:hAnsi="Arial" w:cs="Arial"/>
        </w:rPr>
        <w:t>sus valores pasados. Entre estos se encuentran los</w:t>
      </w:r>
      <w:r>
        <w:rPr>
          <w:rFonts w:ascii="Arial" w:hAnsi="Arial" w:cs="Arial"/>
        </w:rPr>
        <w:t xml:space="preserve"> </w:t>
      </w:r>
      <w:r w:rsidRPr="008977B5">
        <w:rPr>
          <w:rFonts w:ascii="Arial" w:hAnsi="Arial" w:cs="Arial"/>
        </w:rPr>
        <w:t>modelos de dependencia de corto alcance</w:t>
      </w:r>
      <w:r>
        <w:rPr>
          <w:rFonts w:ascii="Arial" w:hAnsi="Arial" w:cs="Arial"/>
        </w:rPr>
        <w:t xml:space="preserve"> - </w:t>
      </w:r>
      <w:r w:rsidRPr="00461987">
        <w:rPr>
          <w:rFonts w:ascii="Arial" w:hAnsi="Arial" w:cs="Arial"/>
        </w:rPr>
        <w:t>Short Range Dependence</w:t>
      </w:r>
      <w:r w:rsidRPr="008977B5">
        <w:rPr>
          <w:rFonts w:ascii="Arial" w:hAnsi="Arial" w:cs="Arial"/>
        </w:rPr>
        <w:t xml:space="preserve"> (SRD),</w:t>
      </w:r>
      <w:r>
        <w:rPr>
          <w:rFonts w:ascii="Arial" w:hAnsi="Arial" w:cs="Arial"/>
        </w:rPr>
        <w:t xml:space="preserve"> </w:t>
      </w:r>
      <w:r w:rsidRPr="008977B5">
        <w:rPr>
          <w:rFonts w:ascii="Arial" w:hAnsi="Arial" w:cs="Arial"/>
        </w:rPr>
        <w:t xml:space="preserve">como los clásicos markovianos </w:t>
      </w:r>
      <w:r w:rsidR="00573D6B">
        <w:rPr>
          <w:rFonts w:ascii="Arial" w:hAnsi="Arial" w:cs="Arial"/>
        </w:rPr>
        <w:t>[8</w:t>
      </w:r>
      <w:r>
        <w:rPr>
          <w:rFonts w:ascii="Arial" w:hAnsi="Arial" w:cs="Arial"/>
        </w:rPr>
        <w:t>]</w:t>
      </w:r>
      <w:r w:rsidRPr="008977B5">
        <w:rPr>
          <w:rFonts w:ascii="Arial" w:hAnsi="Arial" w:cs="Arial"/>
        </w:rPr>
        <w:t>, y</w:t>
      </w:r>
      <w:r>
        <w:rPr>
          <w:rFonts w:ascii="Arial" w:hAnsi="Arial" w:cs="Arial"/>
        </w:rPr>
        <w:t xml:space="preserve"> </w:t>
      </w:r>
      <w:r w:rsidRPr="008977B5">
        <w:rPr>
          <w:rFonts w:ascii="Arial" w:hAnsi="Arial" w:cs="Arial"/>
        </w:rPr>
        <w:t>los de dependencia de largo alcance</w:t>
      </w:r>
      <w:r>
        <w:rPr>
          <w:rFonts w:ascii="Arial" w:hAnsi="Arial" w:cs="Arial"/>
        </w:rPr>
        <w:t xml:space="preserve"> - </w:t>
      </w:r>
      <w:r w:rsidRPr="00461987">
        <w:rPr>
          <w:rFonts w:ascii="Arial" w:hAnsi="Arial" w:cs="Arial"/>
        </w:rPr>
        <w:t>Long Range Dependence</w:t>
      </w:r>
      <w:r w:rsidRPr="008977B5">
        <w:rPr>
          <w:rFonts w:ascii="Arial" w:hAnsi="Arial" w:cs="Arial"/>
        </w:rPr>
        <w:t xml:space="preserve"> (LRD), dentro</w:t>
      </w:r>
      <w:r>
        <w:rPr>
          <w:rFonts w:ascii="Arial" w:hAnsi="Arial" w:cs="Arial"/>
        </w:rPr>
        <w:t xml:space="preserve"> </w:t>
      </w:r>
      <w:r w:rsidRPr="008977B5">
        <w:rPr>
          <w:rFonts w:ascii="Arial" w:hAnsi="Arial" w:cs="Arial"/>
        </w:rPr>
        <w:t>de los cuales encontramos los fractales y los basados</w:t>
      </w:r>
      <w:r>
        <w:rPr>
          <w:rFonts w:ascii="Arial" w:hAnsi="Arial" w:cs="Arial"/>
        </w:rPr>
        <w:t xml:space="preserve"> </w:t>
      </w:r>
      <w:r w:rsidRPr="008977B5">
        <w:rPr>
          <w:rFonts w:ascii="Arial" w:hAnsi="Arial" w:cs="Arial"/>
        </w:rPr>
        <w:t xml:space="preserve">en series de tiempo </w:t>
      </w:r>
      <w:r>
        <w:rPr>
          <w:rFonts w:ascii="Arial" w:hAnsi="Arial" w:cs="Arial"/>
        </w:rPr>
        <w:t>[</w:t>
      </w:r>
      <w:r w:rsidR="00573D6B">
        <w:rPr>
          <w:rFonts w:ascii="Arial" w:hAnsi="Arial" w:cs="Arial"/>
        </w:rPr>
        <w:t>9</w:t>
      </w:r>
      <w:r>
        <w:rPr>
          <w:rFonts w:ascii="Arial" w:hAnsi="Arial" w:cs="Arial"/>
        </w:rPr>
        <w:t>]</w:t>
      </w:r>
      <w:r w:rsidRPr="008977B5">
        <w:rPr>
          <w:rFonts w:ascii="Arial" w:hAnsi="Arial" w:cs="Arial"/>
        </w:rPr>
        <w:t>.</w:t>
      </w:r>
      <w:r>
        <w:rPr>
          <w:rFonts w:ascii="Arial" w:hAnsi="Arial" w:cs="Arial"/>
        </w:rPr>
        <w:t xml:space="preserve">  La Figura 6 muestra la clasificación de los modelos SRD y la figura 7 la clasificación de modelos LRD</w:t>
      </w:r>
    </w:p>
    <w:p w:rsidR="00FE2092" w:rsidRDefault="00FE2092" w:rsidP="00FE2092">
      <w:pPr>
        <w:jc w:val="both"/>
        <w:rPr>
          <w:rFonts w:ascii="Arial" w:hAnsi="Arial" w:cs="Arial"/>
        </w:rPr>
      </w:pPr>
    </w:p>
    <w:p w:rsidR="00FE2092" w:rsidRDefault="00FE2092" w:rsidP="00FE2092">
      <w:pPr>
        <w:jc w:val="center"/>
        <w:rPr>
          <w:rFonts w:ascii="Arial" w:hAnsi="Arial" w:cs="Arial"/>
        </w:rPr>
      </w:pPr>
      <w:r w:rsidRPr="00A15055">
        <w:rPr>
          <w:rFonts w:ascii="Arial" w:hAnsi="Arial" w:cs="Arial"/>
          <w:noProof/>
          <w:lang w:eastAsia="es-CO"/>
        </w:rPr>
        <w:lastRenderedPageBreak/>
        <w:drawing>
          <wp:inline distT="0" distB="0" distL="0" distR="0">
            <wp:extent cx="4846320" cy="35661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6320" cy="3566160"/>
                    </a:xfrm>
                    <a:prstGeom prst="rect">
                      <a:avLst/>
                    </a:prstGeom>
                    <a:noFill/>
                    <a:ln>
                      <a:noFill/>
                    </a:ln>
                  </pic:spPr>
                </pic:pic>
              </a:graphicData>
            </a:graphic>
          </wp:inline>
        </w:drawing>
      </w:r>
    </w:p>
    <w:p w:rsidR="00FE2092" w:rsidRDefault="00FE2092" w:rsidP="00FE2092">
      <w:pPr>
        <w:jc w:val="both"/>
        <w:rPr>
          <w:rFonts w:ascii="Arial" w:hAnsi="Arial" w:cs="Arial"/>
        </w:rPr>
      </w:pPr>
      <w:r>
        <w:rPr>
          <w:rFonts w:ascii="Arial" w:hAnsi="Arial" w:cs="Arial"/>
        </w:rPr>
        <w:t>Figura 6. Clasificación de los modelos SRD</w:t>
      </w:r>
    </w:p>
    <w:p w:rsidR="00FE2092" w:rsidRDefault="00FE2092" w:rsidP="00FE2092">
      <w:pPr>
        <w:jc w:val="both"/>
        <w:rPr>
          <w:rFonts w:ascii="Arial" w:hAnsi="Arial" w:cs="Arial"/>
        </w:rPr>
      </w:pPr>
    </w:p>
    <w:p w:rsidR="00FE2092" w:rsidRDefault="00FE2092" w:rsidP="00FE2092">
      <w:pPr>
        <w:jc w:val="center"/>
        <w:rPr>
          <w:rFonts w:ascii="Arial" w:hAnsi="Arial" w:cs="Arial"/>
        </w:rPr>
      </w:pPr>
      <w:r w:rsidRPr="00F742CC">
        <w:rPr>
          <w:rFonts w:ascii="Arial" w:hAnsi="Arial" w:cs="Arial"/>
          <w:noProof/>
          <w:lang w:eastAsia="es-CO"/>
        </w:rPr>
        <w:drawing>
          <wp:inline distT="0" distB="0" distL="0" distR="0">
            <wp:extent cx="4846320" cy="365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6320" cy="3657600"/>
                    </a:xfrm>
                    <a:prstGeom prst="rect">
                      <a:avLst/>
                    </a:prstGeom>
                    <a:noFill/>
                    <a:ln>
                      <a:noFill/>
                    </a:ln>
                  </pic:spPr>
                </pic:pic>
              </a:graphicData>
            </a:graphic>
          </wp:inline>
        </w:drawing>
      </w:r>
    </w:p>
    <w:p w:rsidR="00FE2092" w:rsidRDefault="00FE2092" w:rsidP="00FE2092">
      <w:pPr>
        <w:jc w:val="both"/>
        <w:rPr>
          <w:rFonts w:ascii="Arial" w:hAnsi="Arial" w:cs="Arial"/>
        </w:rPr>
      </w:pPr>
      <w:r>
        <w:rPr>
          <w:rFonts w:ascii="Arial" w:hAnsi="Arial" w:cs="Arial"/>
        </w:rPr>
        <w:t>Figura 7. Clasificación de los modelos LRD</w:t>
      </w:r>
    </w:p>
    <w:p w:rsidR="00FE2092" w:rsidRDefault="00FE2092" w:rsidP="00FE2092">
      <w:pPr>
        <w:autoSpaceDE w:val="0"/>
        <w:autoSpaceDN w:val="0"/>
        <w:adjustRightInd w:val="0"/>
        <w:jc w:val="both"/>
        <w:rPr>
          <w:rFonts w:ascii="Arial" w:eastAsia="Calibri" w:hAnsi="Arial" w:cs="Arial"/>
          <w:lang w:eastAsia="es-CO"/>
        </w:rPr>
      </w:pPr>
    </w:p>
    <w:p w:rsidR="000327BC" w:rsidRDefault="000327BC" w:rsidP="0025611F">
      <w:pPr>
        <w:autoSpaceDE w:val="0"/>
        <w:autoSpaceDN w:val="0"/>
        <w:adjustRightInd w:val="0"/>
        <w:jc w:val="both"/>
        <w:rPr>
          <w:rFonts w:ascii="Arial" w:eastAsia="Calibri" w:hAnsi="Arial" w:cs="Arial"/>
          <w:lang w:eastAsia="es-CO"/>
        </w:rPr>
      </w:pPr>
    </w:p>
    <w:p w:rsidR="00CB655A" w:rsidRDefault="00FF4950" w:rsidP="00CB655A">
      <w:pPr>
        <w:pStyle w:val="Prrafodelista"/>
        <w:numPr>
          <w:ilvl w:val="1"/>
          <w:numId w:val="2"/>
        </w:numPr>
        <w:autoSpaceDE w:val="0"/>
        <w:autoSpaceDN w:val="0"/>
        <w:adjustRightInd w:val="0"/>
        <w:jc w:val="both"/>
        <w:rPr>
          <w:rFonts w:ascii="Arial" w:hAnsi="Arial" w:cs="Arial"/>
          <w:b/>
          <w:lang w:eastAsia="es-CO"/>
        </w:rPr>
      </w:pPr>
      <w:r w:rsidRPr="00FF4950">
        <w:rPr>
          <w:rFonts w:ascii="Arial" w:hAnsi="Arial" w:cs="Arial"/>
          <w:b/>
          <w:lang w:eastAsia="es-CO"/>
        </w:rPr>
        <w:lastRenderedPageBreak/>
        <w:t>Videostreaming</w:t>
      </w:r>
    </w:p>
    <w:p w:rsidR="00D60E5E" w:rsidRDefault="00CB655A" w:rsidP="00925402">
      <w:pPr>
        <w:autoSpaceDE w:val="0"/>
        <w:autoSpaceDN w:val="0"/>
        <w:adjustRightInd w:val="0"/>
        <w:jc w:val="both"/>
        <w:rPr>
          <w:rFonts w:ascii="Arial" w:hAnsi="Arial" w:cs="Arial"/>
          <w:lang w:eastAsia="es-CO"/>
        </w:rPr>
      </w:pPr>
      <w:r>
        <w:rPr>
          <w:rFonts w:ascii="Arial" w:hAnsi="Arial" w:cs="Arial"/>
          <w:lang w:eastAsia="es-CO"/>
        </w:rPr>
        <w:t xml:space="preserve">El concepto de streaming corresponde a </w:t>
      </w:r>
      <w:r w:rsidRPr="00CB655A">
        <w:rPr>
          <w:rFonts w:ascii="Arial" w:hAnsi="Arial" w:cs="Arial"/>
          <w:lang w:eastAsia="es-CO"/>
        </w:rPr>
        <w:t>la distribución digital de multimedia a través de una red de computadoras, de manera que el usuario consume el producto (generalmente archivo de vídeo o audio) en paralelo mientras se descarga. La palabra streaming se refiere a una corriente continuada, que fluye sin interrupción.</w:t>
      </w:r>
      <w:r w:rsidR="006A7502">
        <w:rPr>
          <w:rFonts w:ascii="Arial" w:hAnsi="Arial" w:cs="Arial"/>
          <w:lang w:eastAsia="es-CO"/>
        </w:rPr>
        <w:t xml:space="preserve"> </w:t>
      </w:r>
    </w:p>
    <w:p w:rsidR="00D60E5E" w:rsidRDefault="00D60E5E" w:rsidP="00925402">
      <w:pPr>
        <w:autoSpaceDE w:val="0"/>
        <w:autoSpaceDN w:val="0"/>
        <w:adjustRightInd w:val="0"/>
        <w:jc w:val="both"/>
        <w:rPr>
          <w:rFonts w:ascii="Arial" w:hAnsi="Arial" w:cs="Arial"/>
          <w:lang w:eastAsia="es-CO"/>
        </w:rPr>
      </w:pPr>
    </w:p>
    <w:p w:rsidR="00D60E5E" w:rsidRPr="00D60E5E" w:rsidRDefault="00D60E5E" w:rsidP="00D60E5E">
      <w:pPr>
        <w:autoSpaceDE w:val="0"/>
        <w:autoSpaceDN w:val="0"/>
        <w:adjustRightInd w:val="0"/>
        <w:jc w:val="both"/>
        <w:rPr>
          <w:rFonts w:ascii="Arial" w:hAnsi="Arial" w:cs="Arial"/>
        </w:rPr>
      </w:pPr>
      <w:r w:rsidRPr="00D60E5E">
        <w:rPr>
          <w:rFonts w:ascii="Arial" w:hAnsi="Arial" w:cs="Arial"/>
          <w:lang w:eastAsia="es-CO"/>
        </w:rPr>
        <w:t>Entre los servicios que más han influido en el crecimiento del tráfico de datos actual se encuentra el Video bajo demanda VoD, el Video en Vivo</w:t>
      </w:r>
      <w:r>
        <w:rPr>
          <w:rFonts w:ascii="Arial" w:hAnsi="Arial" w:cs="Arial"/>
          <w:lang w:eastAsia="es-CO"/>
        </w:rPr>
        <w:t xml:space="preserve"> (Live Videostreaming – LVS)</w:t>
      </w:r>
      <w:r w:rsidRPr="00D60E5E">
        <w:rPr>
          <w:rFonts w:ascii="Arial" w:hAnsi="Arial" w:cs="Arial"/>
          <w:lang w:eastAsia="es-CO"/>
        </w:rPr>
        <w:t xml:space="preserve"> y la Televisión IP (IPTV) [</w:t>
      </w:r>
      <w:r w:rsidR="00573D6B">
        <w:rPr>
          <w:rFonts w:ascii="Arial" w:hAnsi="Arial" w:cs="Arial"/>
          <w:lang w:eastAsia="es-CO"/>
        </w:rPr>
        <w:t>10</w:t>
      </w:r>
      <w:r w:rsidRPr="00D60E5E">
        <w:rPr>
          <w:rFonts w:ascii="Arial" w:hAnsi="Arial" w:cs="Arial"/>
          <w:lang w:eastAsia="es-CO"/>
        </w:rPr>
        <w:t xml:space="preserve">]. </w:t>
      </w:r>
      <w:r>
        <w:rPr>
          <w:rFonts w:ascii="Arial" w:hAnsi="Arial" w:cs="Arial"/>
          <w:lang w:eastAsia="es-CO"/>
        </w:rPr>
        <w:t>Se define como VoD el servicio que permite a los usuarios acceder a múltiples contenidos en el momento exacto que lo desee,</w:t>
      </w:r>
      <w:r w:rsidR="00403453">
        <w:rPr>
          <w:rFonts w:ascii="Arial" w:hAnsi="Arial" w:cs="Arial"/>
          <w:lang w:eastAsia="es-CO"/>
        </w:rPr>
        <w:t xml:space="preserve"> </w:t>
      </w:r>
      <w:r>
        <w:rPr>
          <w:rFonts w:ascii="Arial" w:hAnsi="Arial" w:cs="Arial"/>
          <w:lang w:eastAsia="es-CO"/>
        </w:rPr>
        <w:t xml:space="preserve">por otro lado el LVS se define como una servicio que permite a los usuarios ver y subir videos sobre la red internet con transmisión en tiempo real en dispositivos como smarphones, cámaras, computadores, etc. </w:t>
      </w:r>
      <w:r w:rsidRPr="00D60E5E">
        <w:rPr>
          <w:rFonts w:ascii="Arial" w:hAnsi="Arial" w:cs="Arial"/>
        </w:rPr>
        <w:t>[</w:t>
      </w:r>
      <w:r w:rsidR="00403453">
        <w:rPr>
          <w:rFonts w:ascii="Arial" w:hAnsi="Arial" w:cs="Arial"/>
        </w:rPr>
        <w:t>10</w:t>
      </w:r>
      <w:r w:rsidRPr="00D60E5E">
        <w:rPr>
          <w:rFonts w:ascii="Arial" w:hAnsi="Arial" w:cs="Arial"/>
        </w:rPr>
        <w:t>]</w:t>
      </w:r>
    </w:p>
    <w:p w:rsidR="00D60E5E" w:rsidRDefault="00D60E5E" w:rsidP="00925402">
      <w:pPr>
        <w:autoSpaceDE w:val="0"/>
        <w:autoSpaceDN w:val="0"/>
        <w:adjustRightInd w:val="0"/>
        <w:jc w:val="both"/>
        <w:rPr>
          <w:rFonts w:ascii="Arial" w:hAnsi="Arial" w:cs="Arial"/>
          <w:lang w:eastAsia="es-CO"/>
        </w:rPr>
      </w:pPr>
    </w:p>
    <w:p w:rsidR="00D60E5E" w:rsidRDefault="00D60E5E" w:rsidP="00925402">
      <w:pPr>
        <w:autoSpaceDE w:val="0"/>
        <w:autoSpaceDN w:val="0"/>
        <w:adjustRightInd w:val="0"/>
        <w:jc w:val="both"/>
        <w:rPr>
          <w:rFonts w:ascii="Arial" w:hAnsi="Arial" w:cs="Arial"/>
          <w:lang w:eastAsia="es-CO"/>
        </w:rPr>
      </w:pPr>
      <w:r w:rsidRPr="00D60E5E">
        <w:rPr>
          <w:rFonts w:ascii="Arial" w:hAnsi="Arial" w:cs="Arial"/>
          <w:lang w:eastAsia="es-CO"/>
        </w:rPr>
        <w:t xml:space="preserve">Los anteriores se transmite usando técnicas de streaming a través de un proveedor de servicios de internet, la </w:t>
      </w:r>
      <w:r>
        <w:rPr>
          <w:rFonts w:ascii="Arial" w:hAnsi="Arial" w:cs="Arial"/>
          <w:lang w:eastAsia="es-CO"/>
        </w:rPr>
        <w:t>figura 8</w:t>
      </w:r>
      <w:r w:rsidRPr="00D60E5E">
        <w:rPr>
          <w:rFonts w:ascii="Arial" w:hAnsi="Arial" w:cs="Arial"/>
          <w:lang w:eastAsia="es-CO"/>
        </w:rPr>
        <w:t xml:space="preserve"> muestra una infraestructura típica utilizada para proporcionar servicio de streaming de video, en donde se identifican tres componentes principales: la cabecera, el core de red y la red de usuario. En el core los contenidos de vídeo son creados, editados, codificados y almacenados en una base de datos de multimedia y se ponen a disposición de un servidor de streaming. El contenido se divide en varios paquetes y se transmiten al usuario a través del core de red, finalmente el usuario a través de un nodo de acceso puede desplegar el contenido en sus dispositivo [1</w:t>
      </w:r>
      <w:r w:rsidR="00403453">
        <w:rPr>
          <w:rFonts w:ascii="Arial" w:hAnsi="Arial" w:cs="Arial"/>
          <w:lang w:eastAsia="es-CO"/>
        </w:rPr>
        <w:t>1</w:t>
      </w:r>
      <w:r w:rsidRPr="00D60E5E">
        <w:rPr>
          <w:rFonts w:ascii="Arial" w:hAnsi="Arial" w:cs="Arial"/>
          <w:lang w:eastAsia="es-CO"/>
        </w:rPr>
        <w:t>].</w:t>
      </w:r>
    </w:p>
    <w:p w:rsidR="00D60E5E" w:rsidRDefault="00D60E5E" w:rsidP="00925402">
      <w:pPr>
        <w:autoSpaceDE w:val="0"/>
        <w:autoSpaceDN w:val="0"/>
        <w:adjustRightInd w:val="0"/>
        <w:jc w:val="both"/>
        <w:rPr>
          <w:rFonts w:ascii="Arial" w:hAnsi="Arial" w:cs="Arial"/>
          <w:lang w:eastAsia="es-CO"/>
        </w:rPr>
      </w:pPr>
    </w:p>
    <w:p w:rsidR="00925402" w:rsidRPr="00925402" w:rsidRDefault="00925402" w:rsidP="00925402">
      <w:pPr>
        <w:autoSpaceDE w:val="0"/>
        <w:autoSpaceDN w:val="0"/>
        <w:adjustRightInd w:val="0"/>
        <w:jc w:val="both"/>
        <w:rPr>
          <w:rFonts w:ascii="Arial" w:hAnsi="Arial" w:cs="Arial"/>
        </w:rPr>
      </w:pPr>
      <w:r w:rsidRPr="00925402">
        <w:rPr>
          <w:rFonts w:ascii="Arial" w:hAnsi="Arial" w:cs="Arial"/>
        </w:rPr>
        <w:t>El éxito del servicio de streaming de video se enfoca en que el usuario pueda desplegar en su dispositivo el contenido con un mínimo de fallas y retrasos. Para asegurar lo anterior, el proveedor del servicio debe de realiza algunas tareas de gestión sobre la red, como el monitoreo y control del ancho de banda, retardo, jitter, throughput y pérdida de paquetes que le permitan garantizar un adecuado nivel de calidad para sus usuarios. Las mencionadas tareas son mucho más complejas en un ambiente inalámbrico en donde aparecen otras dificultades tales como: cobertura de la señal inalámbrica, alta tasa de pérdidas de paquetes y la inestabilidad del canal inalámbrico; lo anterior producido por fenómeno propios del canal tal como multitrayectos, desvanecimientos, interferencia, ruido, etc.</w:t>
      </w:r>
      <w:r w:rsidR="00403453">
        <w:rPr>
          <w:rFonts w:ascii="Arial" w:hAnsi="Arial" w:cs="Arial"/>
        </w:rPr>
        <w:t xml:space="preserve"> [11], </w:t>
      </w:r>
      <w:r w:rsidR="0094611B">
        <w:rPr>
          <w:rFonts w:ascii="Arial" w:hAnsi="Arial" w:cs="Arial"/>
        </w:rPr>
        <w:t>[12], [13]</w:t>
      </w:r>
      <w:r w:rsidRPr="00925402">
        <w:rPr>
          <w:rFonts w:ascii="Arial" w:hAnsi="Arial" w:cs="Arial"/>
        </w:rPr>
        <w:t>.</w:t>
      </w:r>
    </w:p>
    <w:p w:rsidR="00925402" w:rsidRDefault="00925402" w:rsidP="00CB655A">
      <w:pPr>
        <w:autoSpaceDE w:val="0"/>
        <w:autoSpaceDN w:val="0"/>
        <w:adjustRightInd w:val="0"/>
        <w:jc w:val="both"/>
        <w:rPr>
          <w:rFonts w:ascii="Arial" w:hAnsi="Arial" w:cs="Arial"/>
          <w:lang w:eastAsia="es-CO"/>
        </w:rPr>
      </w:pPr>
    </w:p>
    <w:p w:rsidR="00925402" w:rsidRDefault="00925402" w:rsidP="00CB655A">
      <w:pPr>
        <w:autoSpaceDE w:val="0"/>
        <w:autoSpaceDN w:val="0"/>
        <w:adjustRightInd w:val="0"/>
        <w:jc w:val="both"/>
        <w:rPr>
          <w:rFonts w:ascii="Arial" w:hAnsi="Arial" w:cs="Arial"/>
          <w:lang w:eastAsia="es-CO"/>
        </w:rPr>
      </w:pPr>
      <w:r>
        <w:rPr>
          <w:noProof/>
          <w:lang w:eastAsia="es-CO"/>
        </w:rPr>
        <w:drawing>
          <wp:inline distT="0" distB="0" distL="0" distR="0" wp14:anchorId="12DDC886" wp14:editId="61626810">
            <wp:extent cx="5612130" cy="1882140"/>
            <wp:effectExtent l="0" t="0" r="7620" b="381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9"/>
                    <pic:cNvPicPr>
                      <a:picLocks noChangeAspect="1" noChangeArrowheads="1"/>
                    </pic:cNvPicPr>
                  </pic:nvPicPr>
                  <pic:blipFill>
                    <a:blip r:embed="rId20"/>
                    <a:stretch>
                      <a:fillRect/>
                    </a:stretch>
                  </pic:blipFill>
                  <pic:spPr bwMode="auto">
                    <a:xfrm>
                      <a:off x="0" y="0"/>
                      <a:ext cx="5612130" cy="1882140"/>
                    </a:xfrm>
                    <a:prstGeom prst="rect">
                      <a:avLst/>
                    </a:prstGeom>
                    <a:noFill/>
                    <a:ln w="9525">
                      <a:noFill/>
                      <a:miter lim="800000"/>
                      <a:headEnd/>
                      <a:tailEnd/>
                    </a:ln>
                  </pic:spPr>
                </pic:pic>
              </a:graphicData>
            </a:graphic>
          </wp:inline>
        </w:drawing>
      </w:r>
    </w:p>
    <w:p w:rsidR="00925402" w:rsidRDefault="00D60E5E" w:rsidP="00925402">
      <w:pPr>
        <w:jc w:val="both"/>
        <w:rPr>
          <w:sz w:val="20"/>
          <w:szCs w:val="20"/>
        </w:rPr>
      </w:pPr>
      <w:r>
        <w:rPr>
          <w:sz w:val="20"/>
          <w:szCs w:val="20"/>
        </w:rPr>
        <w:lastRenderedPageBreak/>
        <w:t>Figura 8</w:t>
      </w:r>
      <w:r w:rsidR="00925402">
        <w:rPr>
          <w:sz w:val="20"/>
          <w:szCs w:val="20"/>
        </w:rPr>
        <w:t>. Arquitectura básica para un servicio de streaming de video</w:t>
      </w:r>
    </w:p>
    <w:p w:rsidR="00925402" w:rsidRDefault="00925402" w:rsidP="00925402">
      <w:pPr>
        <w:jc w:val="both"/>
      </w:pPr>
      <w:r>
        <w:rPr>
          <w:sz w:val="20"/>
          <w:szCs w:val="20"/>
        </w:rPr>
        <w:t xml:space="preserve">Fuente: Tomada y modificada de </w:t>
      </w:r>
      <w:r>
        <w:fldChar w:fldCharType="begin"/>
      </w:r>
      <w:r>
        <w:instrText>ADDIN ZOTERO_ITEM CSL_CITATION {"citationID":"7nJ0J8Br","properties":{"formattedCitation":"[19]","plainCitation":"[19]"},"citationItems":[{"id":1292,"uris":["http://zotero.org/users/2008137/items/AJ3B55MQ"],"uri":["http://zotero.org/users/2008137/items/AJ3B55MQ"],"itemData":{"id":1292,"type":"article-journal","title":"A concise review of the quality of experience assessment for video streaming","container-title":"Computer Communications","page":"1-12","volume":"57","source":"ScienceDirect","abstract":"The widespread use of mobile and high definition video devices is changing Internet traffic, with a significant increase in multimedia content, especially video on demand (VoD) and Internet protocol television (IPTV). However, the success of these services is strongly related to the video quality perceived as by the user, also known as quality of experience (QoE). This paper reviews current methodologies used to evaluate the quality of experience in a video streaming service. A typical video assessment diagram is described, and analyses of the subjective, objective, and hybrid approaches are presented. Finally, considering the moving target scenario of mobile and high definition devices, the text outlines challenges and future research directions that should be considered in the measurement and assessment of the quality of experience for video streaming services.","DOI":"10.1016/j.comcom.2014.11.005","ISSN":"0140-3664","journalAbbreviation":"Computer Communications","author":[{"family":"Maia","given":"Orlewilson Bentes"},{"family":"Yehia","given":"Hani Camille"},{"family":"Errico","given":"Luciano","dropping-particle":"de"}],"issued":{"date-parts":[["2015",2,15]]}}}],"schema":"https://github.com/citation-style-language/schema/raw/master/csl-citation.json"}</w:instrText>
      </w:r>
      <w:r>
        <w:fldChar w:fldCharType="separate"/>
      </w:r>
      <w:bookmarkStart w:id="0" w:name="__Fieldmark__964_587416354"/>
      <w:r>
        <w:rPr>
          <w:sz w:val="20"/>
          <w:szCs w:val="20"/>
        </w:rPr>
        <w:t>[1</w:t>
      </w:r>
      <w:r w:rsidR="0094611B">
        <w:rPr>
          <w:sz w:val="20"/>
          <w:szCs w:val="20"/>
        </w:rPr>
        <w:t>1</w:t>
      </w:r>
      <w:r>
        <w:rPr>
          <w:sz w:val="20"/>
          <w:szCs w:val="20"/>
        </w:rPr>
        <w:t>]</w:t>
      </w:r>
      <w:bookmarkEnd w:id="0"/>
      <w:r>
        <w:fldChar w:fldCharType="end"/>
      </w:r>
      <w:r w:rsidR="0094611B">
        <w:t xml:space="preserve"> </w:t>
      </w:r>
    </w:p>
    <w:p w:rsidR="00925402" w:rsidRPr="00CB655A" w:rsidRDefault="00925402" w:rsidP="00CB655A">
      <w:pPr>
        <w:autoSpaceDE w:val="0"/>
        <w:autoSpaceDN w:val="0"/>
        <w:adjustRightInd w:val="0"/>
        <w:jc w:val="both"/>
        <w:rPr>
          <w:rFonts w:ascii="Arial" w:hAnsi="Arial" w:cs="Arial"/>
          <w:lang w:eastAsia="es-CO"/>
        </w:rPr>
      </w:pPr>
    </w:p>
    <w:p w:rsidR="00FE2092" w:rsidRDefault="00FF4950" w:rsidP="0025611F">
      <w:pPr>
        <w:autoSpaceDE w:val="0"/>
        <w:autoSpaceDN w:val="0"/>
        <w:adjustRightInd w:val="0"/>
        <w:jc w:val="both"/>
        <w:rPr>
          <w:rFonts w:ascii="Arial" w:eastAsia="Calibri" w:hAnsi="Arial" w:cs="Arial"/>
          <w:lang w:eastAsia="es-CO"/>
        </w:rPr>
      </w:pPr>
      <w:r w:rsidRPr="00FF4950">
        <w:rPr>
          <w:rFonts w:ascii="Arial" w:eastAsia="Calibri" w:hAnsi="Arial" w:cs="Arial"/>
          <w:b/>
          <w:lang w:eastAsia="es-CO"/>
        </w:rPr>
        <w:t xml:space="preserve"> </w:t>
      </w:r>
      <w:r w:rsidR="00D60E5E" w:rsidRPr="00D60E5E">
        <w:rPr>
          <w:rFonts w:ascii="Arial" w:eastAsia="Calibri" w:hAnsi="Arial" w:cs="Arial"/>
          <w:lang w:eastAsia="es-CO"/>
        </w:rPr>
        <w:t>El éxito de la medición de calidad de video (Video Quality Assesment - VQA) es desarrollar métrica cuantitativa que puedan automáticamente predecir la calidad percibida del video. Los métodos de VQA se pueden clasificar en Subjetivos y Objetivos. Las métricas de VQA objetivas se utilizan principalmente para evaluar la diferencia entre un video de referencia y un video de prueba. Las VQA subjetivas son capaces de medir con confiabilidad la calidad del video que es percibida por el Sistema Visual Humano (HVS) realizada por el usuario; los cuales pueden ser observadores expertos y no expertos, los primeros enfocan su atención en el video en general, por el contrario los expertos se concentran en detalles. Además, para cumplir con las recomendaciones de la UIT-T para VQA subjetivas, las pruebas tienen que seguir una evaluación estricta de condiciones, incluidas las condiciones de distancia de visión, sala de iluminación, duración de la prueba y la selección de evaluadores [</w:t>
      </w:r>
      <w:r w:rsidR="0094611B">
        <w:rPr>
          <w:rFonts w:ascii="Arial" w:eastAsia="Calibri" w:hAnsi="Arial" w:cs="Arial"/>
          <w:lang w:eastAsia="es-CO"/>
        </w:rPr>
        <w:t>14</w:t>
      </w:r>
      <w:r w:rsidR="00D60E5E" w:rsidRPr="00D60E5E">
        <w:rPr>
          <w:rFonts w:ascii="Arial" w:eastAsia="Calibri" w:hAnsi="Arial" w:cs="Arial"/>
          <w:lang w:eastAsia="es-CO"/>
        </w:rPr>
        <w:t>] [</w:t>
      </w:r>
      <w:r w:rsidR="0094611B">
        <w:rPr>
          <w:rFonts w:ascii="Arial" w:eastAsia="Calibri" w:hAnsi="Arial" w:cs="Arial"/>
          <w:lang w:eastAsia="es-CO"/>
        </w:rPr>
        <w:t>15</w:t>
      </w:r>
      <w:r w:rsidR="00D60E5E" w:rsidRPr="00D60E5E">
        <w:rPr>
          <w:rFonts w:ascii="Arial" w:eastAsia="Calibri" w:hAnsi="Arial" w:cs="Arial"/>
          <w:lang w:eastAsia="es-CO"/>
        </w:rPr>
        <w:t>]</w:t>
      </w:r>
      <w:r w:rsidR="008353C5">
        <w:rPr>
          <w:rFonts w:ascii="Arial" w:eastAsia="Calibri" w:hAnsi="Arial" w:cs="Arial"/>
          <w:lang w:eastAsia="es-CO"/>
        </w:rPr>
        <w:t>.</w:t>
      </w:r>
    </w:p>
    <w:p w:rsidR="008353C5" w:rsidRDefault="008353C5" w:rsidP="0025611F">
      <w:pPr>
        <w:autoSpaceDE w:val="0"/>
        <w:autoSpaceDN w:val="0"/>
        <w:adjustRightInd w:val="0"/>
        <w:jc w:val="both"/>
        <w:rPr>
          <w:rFonts w:ascii="Arial" w:eastAsia="Calibri" w:hAnsi="Arial" w:cs="Arial"/>
          <w:lang w:eastAsia="es-CO"/>
        </w:rPr>
      </w:pPr>
    </w:p>
    <w:p w:rsidR="008353C5" w:rsidRDefault="008353C5" w:rsidP="0025611F">
      <w:pPr>
        <w:autoSpaceDE w:val="0"/>
        <w:autoSpaceDN w:val="0"/>
        <w:adjustRightInd w:val="0"/>
        <w:jc w:val="both"/>
        <w:rPr>
          <w:rFonts w:ascii="Arial" w:eastAsia="Calibri" w:hAnsi="Arial" w:cs="Arial"/>
          <w:lang w:eastAsia="es-CO"/>
        </w:rPr>
      </w:pPr>
      <w:r w:rsidRPr="008353C5">
        <w:rPr>
          <w:rFonts w:ascii="Arial" w:eastAsia="Calibri" w:hAnsi="Arial" w:cs="Arial"/>
          <w:lang w:eastAsia="es-CO"/>
        </w:rPr>
        <w:t>Dependiendo de la cantidad de información disponible del video de referencia, los VQA objetivos se estudian a partir de las mediciones de calidad de imagen (IQA), las cuales se clasifican de acuerdo a la información de las imágenes  que componen dicho vídeo en tres categorías: IQA de referencia completa (FR), IQA de referencia reducida (RR) e IQA sin referencia (NR). En los algoritmos FR-IQA, se necesita información completa de la imagen de referencia para predecir la calidad de imágenes degradadas o distorsionadas. El enfoque más sencillo en la aplicación de un algoritmo de FR-IQA es mediante la medición de disparidad de pixeles entre las imágenes de referencia y distorsionadas. Las métricas de calidad de esta categoría más utilizadas son el error medio cuadrático (MSE) y la relación de pico de señal a ruido (PSNR), aunque se conoce que las anteriores no tienen un grado de correlación con las IQA subjetivas [</w:t>
      </w:r>
      <w:r w:rsidR="0094611B">
        <w:rPr>
          <w:rFonts w:ascii="Arial" w:eastAsia="Calibri" w:hAnsi="Arial" w:cs="Arial"/>
          <w:lang w:eastAsia="es-CO"/>
        </w:rPr>
        <w:t>16</w:t>
      </w:r>
      <w:r w:rsidRPr="008353C5">
        <w:rPr>
          <w:rFonts w:ascii="Arial" w:eastAsia="Calibri" w:hAnsi="Arial" w:cs="Arial"/>
          <w:lang w:eastAsia="es-CO"/>
        </w:rPr>
        <w:t>].</w:t>
      </w:r>
      <w:r>
        <w:rPr>
          <w:rFonts w:ascii="Arial" w:eastAsia="Calibri" w:hAnsi="Arial" w:cs="Arial"/>
          <w:lang w:eastAsia="es-CO"/>
        </w:rPr>
        <w:t xml:space="preserve"> </w:t>
      </w:r>
      <w:r w:rsidRPr="008353C5">
        <w:rPr>
          <w:rFonts w:ascii="Arial" w:eastAsia="Calibri" w:hAnsi="Arial" w:cs="Arial"/>
          <w:lang w:eastAsia="es-CO"/>
        </w:rPr>
        <w:t>La Figura 4 muestra de manera gráfica la clasificación de los diferentes métodos para la medición de calidad de imagen (IQA) utilizadas en VQA objetivos.</w:t>
      </w:r>
    </w:p>
    <w:p w:rsidR="008353C5" w:rsidRDefault="008353C5" w:rsidP="0025611F">
      <w:pPr>
        <w:autoSpaceDE w:val="0"/>
        <w:autoSpaceDN w:val="0"/>
        <w:adjustRightInd w:val="0"/>
        <w:jc w:val="both"/>
        <w:rPr>
          <w:rFonts w:ascii="Arial" w:eastAsia="Calibri" w:hAnsi="Arial" w:cs="Arial"/>
          <w:lang w:eastAsia="es-CO"/>
        </w:rPr>
      </w:pPr>
    </w:p>
    <w:p w:rsidR="008353C5" w:rsidRDefault="008353C5" w:rsidP="008353C5">
      <w:pPr>
        <w:jc w:val="center"/>
        <w:rPr>
          <w:sz w:val="20"/>
          <w:szCs w:val="20"/>
        </w:rPr>
      </w:pPr>
      <w:r>
        <w:rPr>
          <w:noProof/>
          <w:lang w:eastAsia="es-CO"/>
        </w:rPr>
        <w:drawing>
          <wp:inline distT="0" distB="0" distL="0" distR="0" wp14:anchorId="65992968" wp14:editId="3FD660C2">
            <wp:extent cx="3960495" cy="2207895"/>
            <wp:effectExtent l="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pic:cNvPicPr>
                      <a:picLocks noChangeAspect="1" noChangeArrowheads="1"/>
                    </pic:cNvPicPr>
                  </pic:nvPicPr>
                  <pic:blipFill>
                    <a:blip r:embed="rId21"/>
                    <a:stretch>
                      <a:fillRect/>
                    </a:stretch>
                  </pic:blipFill>
                  <pic:spPr bwMode="auto">
                    <a:xfrm>
                      <a:off x="0" y="0"/>
                      <a:ext cx="3960495" cy="2207895"/>
                    </a:xfrm>
                    <a:prstGeom prst="rect">
                      <a:avLst/>
                    </a:prstGeom>
                    <a:noFill/>
                    <a:ln w="9525">
                      <a:noFill/>
                      <a:miter lim="800000"/>
                      <a:headEnd/>
                      <a:tailEnd/>
                    </a:ln>
                  </pic:spPr>
                </pic:pic>
              </a:graphicData>
            </a:graphic>
          </wp:inline>
        </w:drawing>
      </w:r>
    </w:p>
    <w:p w:rsidR="008353C5" w:rsidRDefault="008353C5" w:rsidP="008353C5">
      <w:pPr>
        <w:jc w:val="both"/>
        <w:rPr>
          <w:sz w:val="20"/>
          <w:szCs w:val="20"/>
        </w:rPr>
      </w:pPr>
      <w:r>
        <w:rPr>
          <w:sz w:val="20"/>
          <w:szCs w:val="20"/>
        </w:rPr>
        <w:t>Figura 4. Clasificación general de algoritmos de IQA</w:t>
      </w:r>
    </w:p>
    <w:p w:rsidR="008353C5" w:rsidRDefault="008353C5" w:rsidP="008353C5">
      <w:pPr>
        <w:jc w:val="both"/>
        <w:rPr>
          <w:sz w:val="20"/>
          <w:szCs w:val="20"/>
        </w:rPr>
      </w:pPr>
      <w:r>
        <w:rPr>
          <w:sz w:val="20"/>
          <w:szCs w:val="20"/>
        </w:rPr>
        <w:t xml:space="preserve">Fuente: Tomada y modificada de </w:t>
      </w:r>
      <w:r w:rsidR="0094611B">
        <w:rPr>
          <w:sz w:val="20"/>
          <w:szCs w:val="20"/>
        </w:rPr>
        <w:t>[17]</w:t>
      </w:r>
    </w:p>
    <w:p w:rsidR="0094611B" w:rsidRDefault="0094611B" w:rsidP="008353C5">
      <w:pPr>
        <w:jc w:val="both"/>
      </w:pPr>
    </w:p>
    <w:p w:rsidR="00F742CC" w:rsidRPr="00006C53" w:rsidRDefault="00A115FA" w:rsidP="00101606">
      <w:pPr>
        <w:numPr>
          <w:ilvl w:val="0"/>
          <w:numId w:val="1"/>
        </w:numPr>
        <w:jc w:val="both"/>
        <w:rPr>
          <w:rFonts w:ascii="Arial" w:hAnsi="Arial" w:cs="Arial"/>
          <w:b/>
        </w:rPr>
      </w:pPr>
      <w:r w:rsidRPr="00006C53">
        <w:rPr>
          <w:rFonts w:ascii="Arial" w:hAnsi="Arial" w:cs="Arial"/>
          <w:b/>
        </w:rPr>
        <w:lastRenderedPageBreak/>
        <w:t>Planteamiento del Problema</w:t>
      </w:r>
    </w:p>
    <w:p w:rsidR="00D27025" w:rsidRPr="00006C53" w:rsidRDefault="00D27025" w:rsidP="00883CF1">
      <w:pPr>
        <w:jc w:val="both"/>
        <w:rPr>
          <w:rFonts w:ascii="Arial" w:hAnsi="Arial" w:cs="Arial"/>
        </w:rPr>
      </w:pPr>
    </w:p>
    <w:p w:rsidR="008353C5" w:rsidRDefault="008353C5" w:rsidP="008353C5">
      <w:pPr>
        <w:autoSpaceDE w:val="0"/>
        <w:autoSpaceDN w:val="0"/>
        <w:adjustRightInd w:val="0"/>
        <w:jc w:val="both"/>
        <w:rPr>
          <w:rFonts w:ascii="Arial" w:hAnsi="Arial" w:cs="Arial"/>
          <w:lang w:val="es-ES" w:eastAsia="es-CO"/>
        </w:rPr>
      </w:pPr>
      <w:r>
        <w:rPr>
          <w:rFonts w:ascii="Arial" w:hAnsi="Arial" w:cs="Arial"/>
          <w:lang w:val="es-ES" w:eastAsia="es-CO"/>
        </w:rPr>
        <w:t>Frente a la situación anterior se evidencia que el problema de crecimiento de tráfico se encuentra enmarcado en los siguientes aspectos:</w:t>
      </w:r>
    </w:p>
    <w:p w:rsidR="008353C5" w:rsidRPr="00FE2092" w:rsidRDefault="008353C5" w:rsidP="008353C5">
      <w:pPr>
        <w:autoSpaceDE w:val="0"/>
        <w:autoSpaceDN w:val="0"/>
        <w:adjustRightInd w:val="0"/>
        <w:jc w:val="both"/>
        <w:rPr>
          <w:rFonts w:ascii="Arial" w:hAnsi="Arial" w:cs="Arial"/>
          <w:sz w:val="28"/>
          <w:lang w:val="es-ES" w:eastAsia="es-CO"/>
        </w:rPr>
      </w:pPr>
    </w:p>
    <w:p w:rsidR="008353C5" w:rsidRPr="00FE2092" w:rsidRDefault="008353C5" w:rsidP="008353C5">
      <w:pPr>
        <w:pStyle w:val="Prrafodelista"/>
        <w:numPr>
          <w:ilvl w:val="0"/>
          <w:numId w:val="7"/>
        </w:numPr>
        <w:autoSpaceDE w:val="0"/>
        <w:autoSpaceDN w:val="0"/>
        <w:adjustRightInd w:val="0"/>
        <w:jc w:val="both"/>
        <w:rPr>
          <w:rFonts w:ascii="Arial" w:hAnsi="Arial" w:cs="Arial"/>
          <w:sz w:val="24"/>
          <w:lang w:eastAsia="es-CO"/>
        </w:rPr>
      </w:pPr>
      <w:r w:rsidRPr="00FE2092">
        <w:rPr>
          <w:rFonts w:ascii="Arial" w:hAnsi="Arial" w:cs="Arial"/>
          <w:sz w:val="24"/>
          <w:lang w:eastAsia="es-CO"/>
        </w:rPr>
        <w:t xml:space="preserve">Redes de Acceso </w:t>
      </w:r>
      <w:r w:rsidR="00CB24E8">
        <w:rPr>
          <w:rFonts w:ascii="Arial" w:hAnsi="Arial" w:cs="Arial"/>
          <w:sz w:val="24"/>
          <w:lang w:eastAsia="es-CO"/>
        </w:rPr>
        <w:t>radio</w:t>
      </w:r>
      <w:r w:rsidRPr="00FE2092">
        <w:rPr>
          <w:rFonts w:ascii="Arial" w:hAnsi="Arial" w:cs="Arial"/>
          <w:sz w:val="24"/>
          <w:lang w:eastAsia="es-CO"/>
        </w:rPr>
        <w:t>.</w:t>
      </w:r>
      <w:r w:rsidR="00CB24E8">
        <w:rPr>
          <w:rFonts w:ascii="Arial" w:hAnsi="Arial" w:cs="Arial"/>
          <w:sz w:val="24"/>
          <w:lang w:eastAsia="es-CO"/>
        </w:rPr>
        <w:t xml:space="preserve"> RAN</w:t>
      </w:r>
    </w:p>
    <w:p w:rsidR="008353C5" w:rsidRPr="00FE2092" w:rsidRDefault="008353C5" w:rsidP="008353C5">
      <w:pPr>
        <w:pStyle w:val="Prrafodelista"/>
        <w:numPr>
          <w:ilvl w:val="0"/>
          <w:numId w:val="7"/>
        </w:numPr>
        <w:autoSpaceDE w:val="0"/>
        <w:autoSpaceDN w:val="0"/>
        <w:adjustRightInd w:val="0"/>
        <w:jc w:val="both"/>
        <w:rPr>
          <w:rFonts w:ascii="Arial" w:hAnsi="Arial" w:cs="Arial"/>
          <w:sz w:val="24"/>
          <w:lang w:eastAsia="es-CO"/>
        </w:rPr>
      </w:pPr>
      <w:r w:rsidRPr="00FE2092">
        <w:rPr>
          <w:rFonts w:ascii="Arial" w:hAnsi="Arial" w:cs="Arial"/>
          <w:sz w:val="24"/>
          <w:lang w:eastAsia="es-CO"/>
        </w:rPr>
        <w:t>Servicio de vídeo.</w:t>
      </w:r>
    </w:p>
    <w:p w:rsidR="008353C5" w:rsidRPr="00FE2092" w:rsidRDefault="008353C5" w:rsidP="005808FE">
      <w:pPr>
        <w:pStyle w:val="Prrafodelista"/>
        <w:numPr>
          <w:ilvl w:val="0"/>
          <w:numId w:val="7"/>
        </w:numPr>
        <w:autoSpaceDE w:val="0"/>
        <w:autoSpaceDN w:val="0"/>
        <w:adjustRightInd w:val="0"/>
        <w:rPr>
          <w:rFonts w:ascii="Arial" w:hAnsi="Arial" w:cs="Arial"/>
          <w:sz w:val="24"/>
          <w:lang w:eastAsia="es-CO"/>
        </w:rPr>
      </w:pPr>
      <w:r w:rsidRPr="00FE2092">
        <w:rPr>
          <w:rFonts w:ascii="Arial" w:hAnsi="Arial" w:cs="Arial"/>
          <w:sz w:val="24"/>
          <w:lang w:eastAsia="es-CO"/>
        </w:rPr>
        <w:t>Medidas de calidad de vídeo.</w:t>
      </w:r>
    </w:p>
    <w:p w:rsidR="008353C5" w:rsidRPr="00FE2092" w:rsidRDefault="008353C5" w:rsidP="005808FE">
      <w:pPr>
        <w:pStyle w:val="Prrafodelista"/>
        <w:autoSpaceDE w:val="0"/>
        <w:autoSpaceDN w:val="0"/>
        <w:adjustRightInd w:val="0"/>
        <w:jc w:val="center"/>
        <w:rPr>
          <w:rFonts w:ascii="Arial" w:hAnsi="Arial" w:cs="Arial"/>
          <w:sz w:val="24"/>
          <w:lang w:eastAsia="es-CO"/>
        </w:rPr>
      </w:pPr>
    </w:p>
    <w:p w:rsidR="008353C5" w:rsidRDefault="008353C5" w:rsidP="005808FE">
      <w:pPr>
        <w:jc w:val="center"/>
        <w:rPr>
          <w:rFonts w:ascii="Arial" w:hAnsi="Arial" w:cs="Arial"/>
        </w:rPr>
      </w:pPr>
      <w:r w:rsidRPr="008353C5">
        <w:rPr>
          <w:rFonts w:ascii="Arial" w:hAnsi="Arial" w:cs="Arial"/>
        </w:rPr>
        <w:drawing>
          <wp:inline distT="0" distB="0" distL="0" distR="0">
            <wp:extent cx="3203625" cy="2033626"/>
            <wp:effectExtent l="0" t="19050" r="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353C5" w:rsidRDefault="008353C5" w:rsidP="001B1E05">
      <w:pPr>
        <w:jc w:val="both"/>
        <w:rPr>
          <w:rFonts w:ascii="Arial" w:hAnsi="Arial" w:cs="Arial"/>
        </w:rPr>
      </w:pPr>
    </w:p>
    <w:p w:rsidR="008353C5" w:rsidRPr="00584E68" w:rsidRDefault="008353C5" w:rsidP="001B1E05">
      <w:pPr>
        <w:jc w:val="both"/>
        <w:rPr>
          <w:rFonts w:ascii="Arial" w:hAnsi="Arial" w:cs="Arial"/>
        </w:rPr>
      </w:pPr>
      <w:r>
        <w:rPr>
          <w:rFonts w:ascii="Arial" w:hAnsi="Arial" w:cs="Arial"/>
        </w:rPr>
        <w:t xml:space="preserve">A continuación se presentan los problemas encontrados en cada uno de los </w:t>
      </w:r>
      <w:r w:rsidRPr="00584E68">
        <w:rPr>
          <w:rFonts w:ascii="Arial" w:hAnsi="Arial" w:cs="Arial"/>
        </w:rPr>
        <w:t>aspectos anteriores</w:t>
      </w:r>
      <w:r w:rsidR="00CB24E8">
        <w:rPr>
          <w:rFonts w:ascii="Arial" w:hAnsi="Arial" w:cs="Arial"/>
        </w:rPr>
        <w:t xml:space="preserve"> y sus posibles alternativas de solución</w:t>
      </w:r>
      <w:r w:rsidRPr="00584E68">
        <w:rPr>
          <w:rFonts w:ascii="Arial" w:hAnsi="Arial" w:cs="Arial"/>
        </w:rPr>
        <w:t>:</w:t>
      </w:r>
    </w:p>
    <w:p w:rsidR="005808FE" w:rsidRPr="00584E68" w:rsidRDefault="005808FE" w:rsidP="001B1E05">
      <w:pPr>
        <w:jc w:val="both"/>
        <w:rPr>
          <w:rFonts w:ascii="Arial" w:hAnsi="Arial" w:cs="Arial"/>
        </w:rPr>
      </w:pPr>
    </w:p>
    <w:p w:rsidR="005808FE" w:rsidRPr="00CB24E8" w:rsidRDefault="005808FE" w:rsidP="00CB24E8">
      <w:pPr>
        <w:pStyle w:val="Prrafodelista"/>
        <w:numPr>
          <w:ilvl w:val="0"/>
          <w:numId w:val="9"/>
        </w:numPr>
        <w:jc w:val="both"/>
        <w:rPr>
          <w:rFonts w:ascii="Arial" w:hAnsi="Arial" w:cs="Arial"/>
        </w:rPr>
      </w:pPr>
      <w:r w:rsidRPr="00CB24E8">
        <w:rPr>
          <w:rFonts w:ascii="Arial" w:hAnsi="Arial" w:cs="Arial"/>
        </w:rPr>
        <w:t>Problemas de LVS:</w:t>
      </w:r>
    </w:p>
    <w:p w:rsidR="00584E68" w:rsidRDefault="00584E68" w:rsidP="005808FE">
      <w:pPr>
        <w:jc w:val="both"/>
        <w:rPr>
          <w:rFonts w:ascii="Arial" w:hAnsi="Arial" w:cs="Arial"/>
        </w:rPr>
      </w:pPr>
      <w:r>
        <w:rPr>
          <w:rFonts w:ascii="Arial" w:hAnsi="Arial" w:cs="Arial"/>
        </w:rPr>
        <w:t xml:space="preserve">La </w:t>
      </w:r>
      <w:r w:rsidR="00442D53">
        <w:rPr>
          <w:rFonts w:ascii="Arial" w:hAnsi="Arial" w:cs="Arial"/>
        </w:rPr>
        <w:t xml:space="preserve">siguiente </w:t>
      </w:r>
      <w:r>
        <w:rPr>
          <w:rFonts w:ascii="Arial" w:hAnsi="Arial" w:cs="Arial"/>
        </w:rPr>
        <w:t xml:space="preserve">tabla contiene los problemas encontrados para </w:t>
      </w:r>
      <w:r w:rsidR="00CB24E8">
        <w:rPr>
          <w:rFonts w:ascii="Arial" w:hAnsi="Arial" w:cs="Arial"/>
        </w:rPr>
        <w:t>LVS y sus posibles alternativas de solución.</w:t>
      </w:r>
    </w:p>
    <w:p w:rsidR="00CB24E8" w:rsidRDefault="00CB24E8" w:rsidP="005808FE">
      <w:pPr>
        <w:jc w:val="both"/>
        <w:rPr>
          <w:rFonts w:ascii="Arial" w:hAnsi="Arial" w:cs="Arial"/>
        </w:rPr>
      </w:pPr>
    </w:p>
    <w:tbl>
      <w:tblPr>
        <w:tblW w:w="6688" w:type="dxa"/>
        <w:jc w:val="center"/>
        <w:tblCellMar>
          <w:left w:w="0" w:type="dxa"/>
          <w:right w:w="0" w:type="dxa"/>
        </w:tblCellMar>
        <w:tblLook w:val="0420" w:firstRow="1" w:lastRow="0" w:firstColumn="0" w:lastColumn="0" w:noHBand="0" w:noVBand="1"/>
      </w:tblPr>
      <w:tblGrid>
        <w:gridCol w:w="2230"/>
        <w:gridCol w:w="2033"/>
        <w:gridCol w:w="2425"/>
      </w:tblGrid>
      <w:tr w:rsidR="00CB24E8" w:rsidRPr="00CB24E8" w:rsidTr="00442D53">
        <w:trPr>
          <w:trHeight w:val="432"/>
          <w:jc w:val="center"/>
        </w:trPr>
        <w:tc>
          <w:tcPr>
            <w:tcW w:w="2230"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b/>
                <w:bCs/>
                <w:sz w:val="18"/>
                <w:lang w:val="en-US"/>
              </w:rPr>
              <w:t>Problem</w:t>
            </w:r>
          </w:p>
        </w:tc>
        <w:tc>
          <w:tcPr>
            <w:tcW w:w="2033"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b/>
                <w:bCs/>
                <w:sz w:val="18"/>
                <w:lang w:val="en-US"/>
              </w:rPr>
              <w:t>Alternative</w:t>
            </w:r>
          </w:p>
        </w:tc>
        <w:tc>
          <w:tcPr>
            <w:tcW w:w="2425"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b/>
                <w:bCs/>
                <w:sz w:val="18"/>
                <w:lang w:val="en-US"/>
              </w:rPr>
              <w:t>Description</w:t>
            </w:r>
          </w:p>
        </w:tc>
      </w:tr>
      <w:tr w:rsidR="00CB24E8" w:rsidRPr="00CB24E8" w:rsidTr="00442D53">
        <w:trPr>
          <w:trHeight w:val="1391"/>
          <w:jc w:val="center"/>
        </w:trPr>
        <w:tc>
          <w:tcPr>
            <w:tcW w:w="2230"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sz w:val="18"/>
              </w:rPr>
              <w:t>Bandwidth efficiency</w:t>
            </w:r>
          </w:p>
        </w:tc>
        <w:tc>
          <w:tcPr>
            <w:tcW w:w="2033"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sz w:val="18"/>
                <w:lang w:val="en-US"/>
              </w:rPr>
              <w:t>Dynamic Adaptive streaming</w:t>
            </w:r>
          </w:p>
        </w:tc>
        <w:tc>
          <w:tcPr>
            <w:tcW w:w="2425"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1B686B">
            <w:pPr>
              <w:jc w:val="both"/>
              <w:rPr>
                <w:rFonts w:ascii="Arial" w:hAnsi="Arial" w:cs="Arial"/>
                <w:sz w:val="18"/>
              </w:rPr>
            </w:pPr>
            <w:r w:rsidRPr="00CB24E8">
              <w:rPr>
                <w:rFonts w:ascii="Arial" w:hAnsi="Arial" w:cs="Arial"/>
                <w:sz w:val="18"/>
                <w:lang w:val="en-US"/>
              </w:rPr>
              <w:t>DASH [</w:t>
            </w:r>
            <w:r w:rsidR="001B686B">
              <w:rPr>
                <w:rFonts w:ascii="Arial" w:hAnsi="Arial" w:cs="Arial"/>
                <w:sz w:val="18"/>
                <w:lang w:val="en-US"/>
              </w:rPr>
              <w:t>18</w:t>
            </w:r>
            <w:r w:rsidRPr="00CB24E8">
              <w:rPr>
                <w:rFonts w:ascii="Arial" w:hAnsi="Arial" w:cs="Arial"/>
                <w:sz w:val="18"/>
                <w:lang w:val="en-US"/>
              </w:rPr>
              <w:t xml:space="preserve">] </w:t>
            </w:r>
          </w:p>
        </w:tc>
      </w:tr>
      <w:tr w:rsidR="00CB24E8" w:rsidRPr="00CB24E8" w:rsidTr="00442D53">
        <w:trPr>
          <w:trHeight w:val="432"/>
          <w:jc w:val="center"/>
        </w:trPr>
        <w:tc>
          <w:tcPr>
            <w:tcW w:w="223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sz w:val="18"/>
              </w:rPr>
              <w:t>Traffic efficiency</w:t>
            </w:r>
          </w:p>
        </w:tc>
        <w:tc>
          <w:tcPr>
            <w:tcW w:w="2033"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lang w:val="en-US"/>
              </w:rPr>
            </w:pPr>
            <w:r w:rsidRPr="00CB24E8">
              <w:rPr>
                <w:rFonts w:ascii="Arial" w:hAnsi="Arial" w:cs="Arial"/>
                <w:sz w:val="18"/>
                <w:lang w:val="en-US"/>
              </w:rPr>
              <w:t>Adaptation to the properties of CDN</w:t>
            </w:r>
          </w:p>
        </w:tc>
        <w:tc>
          <w:tcPr>
            <w:tcW w:w="2425"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vAlign w:val="center"/>
            <w:hideMark/>
          </w:tcPr>
          <w:p w:rsidR="00CB24E8" w:rsidRPr="00CB24E8" w:rsidRDefault="00CB24E8" w:rsidP="001B686B">
            <w:pPr>
              <w:jc w:val="both"/>
              <w:rPr>
                <w:rFonts w:ascii="Arial" w:hAnsi="Arial" w:cs="Arial"/>
                <w:sz w:val="18"/>
              </w:rPr>
            </w:pPr>
            <w:r w:rsidRPr="00CB24E8">
              <w:rPr>
                <w:rFonts w:ascii="Arial" w:hAnsi="Arial" w:cs="Arial"/>
                <w:sz w:val="18"/>
                <w:lang w:val="en-US"/>
              </w:rPr>
              <w:t>LTE-A [</w:t>
            </w:r>
            <w:r w:rsidR="001B686B">
              <w:rPr>
                <w:rFonts w:ascii="Arial" w:hAnsi="Arial" w:cs="Arial"/>
                <w:sz w:val="18"/>
                <w:lang w:val="en-US"/>
              </w:rPr>
              <w:t>18</w:t>
            </w:r>
            <w:r w:rsidRPr="00CB24E8">
              <w:rPr>
                <w:rFonts w:ascii="Arial" w:hAnsi="Arial" w:cs="Arial"/>
                <w:sz w:val="18"/>
                <w:lang w:val="en-US"/>
              </w:rPr>
              <w:t xml:space="preserve">] </w:t>
            </w:r>
          </w:p>
        </w:tc>
      </w:tr>
      <w:tr w:rsidR="00CB24E8" w:rsidRPr="00CB24E8" w:rsidTr="00442D53">
        <w:trPr>
          <w:trHeight w:val="432"/>
          <w:jc w:val="center"/>
        </w:trPr>
        <w:tc>
          <w:tcPr>
            <w:tcW w:w="2230"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lang w:val="en-US"/>
              </w:rPr>
            </w:pPr>
            <w:r w:rsidRPr="00CB24E8">
              <w:rPr>
                <w:rFonts w:ascii="Arial" w:hAnsi="Arial" w:cs="Arial"/>
                <w:sz w:val="18"/>
                <w:lang w:val="en-US"/>
              </w:rPr>
              <w:t>The stress of</w:t>
            </w:r>
          </w:p>
          <w:p w:rsidR="00CB24E8" w:rsidRPr="00CB24E8" w:rsidRDefault="00CB24E8" w:rsidP="00CB24E8">
            <w:pPr>
              <w:jc w:val="both"/>
              <w:rPr>
                <w:rFonts w:ascii="Arial" w:hAnsi="Arial" w:cs="Arial"/>
                <w:sz w:val="18"/>
                <w:lang w:val="en-US"/>
              </w:rPr>
            </w:pPr>
            <w:r w:rsidRPr="00CB24E8">
              <w:rPr>
                <w:rFonts w:ascii="Arial" w:hAnsi="Arial" w:cs="Arial"/>
                <w:sz w:val="18"/>
                <w:lang w:val="en-US"/>
              </w:rPr>
              <w:t>streaming delays</w:t>
            </w:r>
          </w:p>
        </w:tc>
        <w:tc>
          <w:tcPr>
            <w:tcW w:w="2033"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sz w:val="18"/>
                <w:lang w:val="en-US"/>
              </w:rPr>
              <w:t>QoE</w:t>
            </w:r>
          </w:p>
        </w:tc>
        <w:tc>
          <w:tcPr>
            <w:tcW w:w="2425"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lang w:val="en-US"/>
              </w:rPr>
            </w:pPr>
            <w:r w:rsidRPr="00CB24E8">
              <w:rPr>
                <w:rFonts w:ascii="Arial" w:hAnsi="Arial" w:cs="Arial"/>
                <w:sz w:val="18"/>
                <w:lang w:val="en-US"/>
              </w:rPr>
              <w:t xml:space="preserve">Temporary interruptions, due to mobility, reconnection and  connections to particular networks  </w:t>
            </w:r>
          </w:p>
        </w:tc>
      </w:tr>
    </w:tbl>
    <w:p w:rsidR="00CB24E8" w:rsidRPr="00CB24E8" w:rsidRDefault="00CB24E8" w:rsidP="005808FE">
      <w:pPr>
        <w:jc w:val="both"/>
        <w:rPr>
          <w:rFonts w:ascii="Arial" w:hAnsi="Arial" w:cs="Arial"/>
          <w:lang w:val="en-US"/>
        </w:rPr>
      </w:pPr>
    </w:p>
    <w:p w:rsidR="00CB24E8" w:rsidRPr="00CB24E8" w:rsidRDefault="00CB24E8" w:rsidP="00CB24E8">
      <w:pPr>
        <w:pStyle w:val="Prrafodelista"/>
        <w:numPr>
          <w:ilvl w:val="0"/>
          <w:numId w:val="9"/>
        </w:numPr>
        <w:jc w:val="both"/>
        <w:rPr>
          <w:rFonts w:ascii="Arial" w:hAnsi="Arial" w:cs="Arial"/>
        </w:rPr>
      </w:pPr>
      <w:r w:rsidRPr="00CB24E8">
        <w:rPr>
          <w:rFonts w:ascii="Arial" w:hAnsi="Arial" w:cs="Arial"/>
        </w:rPr>
        <w:lastRenderedPageBreak/>
        <w:t>Problemas de la RAN</w:t>
      </w:r>
    </w:p>
    <w:p w:rsidR="00CB24E8" w:rsidRDefault="00CB24E8" w:rsidP="005808FE">
      <w:pPr>
        <w:jc w:val="both"/>
        <w:rPr>
          <w:rFonts w:ascii="Arial" w:hAnsi="Arial" w:cs="Arial"/>
        </w:rPr>
      </w:pPr>
    </w:p>
    <w:tbl>
      <w:tblPr>
        <w:tblW w:w="6395" w:type="dxa"/>
        <w:jc w:val="center"/>
        <w:tblCellMar>
          <w:left w:w="0" w:type="dxa"/>
          <w:right w:w="0" w:type="dxa"/>
        </w:tblCellMar>
        <w:tblLook w:val="0420" w:firstRow="1" w:lastRow="0" w:firstColumn="0" w:lastColumn="0" w:noHBand="0" w:noVBand="1"/>
      </w:tblPr>
      <w:tblGrid>
        <w:gridCol w:w="2131"/>
        <w:gridCol w:w="2132"/>
        <w:gridCol w:w="2132"/>
      </w:tblGrid>
      <w:tr w:rsidR="00CB24E8" w:rsidRPr="00CB24E8" w:rsidTr="00CB24E8">
        <w:trPr>
          <w:trHeight w:val="403"/>
          <w:jc w:val="center"/>
        </w:trPr>
        <w:tc>
          <w:tcPr>
            <w:tcW w:w="2131"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b/>
                <w:bCs/>
                <w:sz w:val="18"/>
                <w:lang w:val="en-US"/>
              </w:rPr>
              <w:t>Problem</w:t>
            </w:r>
          </w:p>
        </w:tc>
        <w:tc>
          <w:tcPr>
            <w:tcW w:w="2132"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b/>
                <w:bCs/>
                <w:sz w:val="18"/>
                <w:lang w:val="en-US"/>
              </w:rPr>
              <w:t>Alternative</w:t>
            </w:r>
          </w:p>
        </w:tc>
        <w:tc>
          <w:tcPr>
            <w:tcW w:w="2132"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b/>
                <w:bCs/>
                <w:sz w:val="18"/>
                <w:lang w:val="en-US"/>
              </w:rPr>
              <w:t>Description</w:t>
            </w:r>
          </w:p>
        </w:tc>
      </w:tr>
      <w:tr w:rsidR="00CB24E8" w:rsidRPr="00CB24E8" w:rsidTr="00CB24E8">
        <w:trPr>
          <w:trHeight w:val="788"/>
          <w:jc w:val="center"/>
        </w:trPr>
        <w:tc>
          <w:tcPr>
            <w:tcW w:w="2131"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sz w:val="18"/>
                <w:lang w:val="en-US"/>
              </w:rPr>
              <w:t>Implementation of new services</w:t>
            </w:r>
          </w:p>
        </w:tc>
        <w:tc>
          <w:tcPr>
            <w:tcW w:w="2132"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sz w:val="18"/>
                <w:lang w:val="en-US"/>
              </w:rPr>
              <w:t>Testbeds</w:t>
            </w:r>
          </w:p>
        </w:tc>
        <w:tc>
          <w:tcPr>
            <w:tcW w:w="2132"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lang w:val="en-US"/>
              </w:rPr>
            </w:pPr>
            <w:r w:rsidRPr="00CB24E8">
              <w:rPr>
                <w:rFonts w:ascii="Arial" w:hAnsi="Arial" w:cs="Arial"/>
                <w:sz w:val="18"/>
                <w:lang w:val="en-US"/>
              </w:rPr>
              <w:t>Deployment scenarios and setting up</w:t>
            </w:r>
          </w:p>
        </w:tc>
      </w:tr>
      <w:tr w:rsidR="00CB24E8" w:rsidRPr="00CB24E8" w:rsidTr="00CB24E8">
        <w:trPr>
          <w:trHeight w:val="403"/>
          <w:jc w:val="center"/>
        </w:trPr>
        <w:tc>
          <w:tcPr>
            <w:tcW w:w="2131"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sz w:val="18"/>
                <w:lang w:val="en-US"/>
              </w:rPr>
              <w:t>Developing Technology</w:t>
            </w:r>
          </w:p>
        </w:tc>
        <w:tc>
          <w:tcPr>
            <w:tcW w:w="2132"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sz w:val="18"/>
                <w:lang w:val="en-US"/>
              </w:rPr>
              <w:t>Opportunities for new developments</w:t>
            </w:r>
          </w:p>
        </w:tc>
        <w:tc>
          <w:tcPr>
            <w:tcW w:w="2132"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p>
        </w:tc>
      </w:tr>
    </w:tbl>
    <w:p w:rsidR="00CB24E8" w:rsidRDefault="00CB24E8" w:rsidP="00CB24E8">
      <w:pPr>
        <w:jc w:val="both"/>
        <w:rPr>
          <w:rFonts w:ascii="Arial" w:hAnsi="Arial" w:cs="Arial"/>
        </w:rPr>
      </w:pPr>
    </w:p>
    <w:p w:rsidR="00CB24E8" w:rsidRDefault="00CB24E8" w:rsidP="00CB24E8">
      <w:pPr>
        <w:jc w:val="both"/>
        <w:rPr>
          <w:rFonts w:ascii="Arial" w:hAnsi="Arial" w:cs="Arial"/>
        </w:rPr>
      </w:pPr>
    </w:p>
    <w:p w:rsidR="00CB24E8" w:rsidRPr="00CB24E8" w:rsidRDefault="00CB24E8" w:rsidP="00CB24E8">
      <w:pPr>
        <w:pStyle w:val="Prrafodelista"/>
        <w:numPr>
          <w:ilvl w:val="0"/>
          <w:numId w:val="9"/>
        </w:numPr>
        <w:jc w:val="both"/>
        <w:rPr>
          <w:rFonts w:ascii="Arial" w:hAnsi="Arial" w:cs="Arial"/>
        </w:rPr>
      </w:pPr>
      <w:r w:rsidRPr="00CB24E8">
        <w:rPr>
          <w:rFonts w:ascii="Arial" w:hAnsi="Arial" w:cs="Arial"/>
        </w:rPr>
        <w:t>Problemas de VQA</w:t>
      </w:r>
    </w:p>
    <w:tbl>
      <w:tblPr>
        <w:tblW w:w="6061" w:type="dxa"/>
        <w:jc w:val="center"/>
        <w:tblCellMar>
          <w:left w:w="0" w:type="dxa"/>
          <w:right w:w="0" w:type="dxa"/>
        </w:tblCellMar>
        <w:tblLook w:val="0420" w:firstRow="1" w:lastRow="0" w:firstColumn="0" w:lastColumn="0" w:noHBand="0" w:noVBand="1"/>
      </w:tblPr>
      <w:tblGrid>
        <w:gridCol w:w="1822"/>
        <w:gridCol w:w="1931"/>
        <w:gridCol w:w="2308"/>
      </w:tblGrid>
      <w:tr w:rsidR="00CB24E8" w:rsidRPr="00CB24E8" w:rsidTr="00CB24E8">
        <w:trPr>
          <w:trHeight w:val="348"/>
          <w:jc w:val="center"/>
        </w:trPr>
        <w:tc>
          <w:tcPr>
            <w:tcW w:w="1822"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vAlign w:val="center"/>
            <w:hideMark/>
          </w:tcPr>
          <w:p w:rsidR="00CB24E8" w:rsidRPr="00CB24E8" w:rsidRDefault="00CB24E8" w:rsidP="00CB24E8">
            <w:pPr>
              <w:jc w:val="center"/>
              <w:rPr>
                <w:rFonts w:ascii="Arial" w:hAnsi="Arial" w:cs="Arial"/>
                <w:sz w:val="18"/>
              </w:rPr>
            </w:pPr>
            <w:r w:rsidRPr="00CB24E8">
              <w:rPr>
                <w:rFonts w:ascii="Arial" w:hAnsi="Arial" w:cs="Arial"/>
                <w:b/>
                <w:bCs/>
                <w:sz w:val="18"/>
                <w:lang w:val="en-US"/>
              </w:rPr>
              <w:t>Problem</w:t>
            </w:r>
          </w:p>
        </w:tc>
        <w:tc>
          <w:tcPr>
            <w:tcW w:w="1931"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b/>
                <w:bCs/>
                <w:sz w:val="18"/>
                <w:lang w:val="en-US"/>
              </w:rPr>
              <w:t>Alternative</w:t>
            </w:r>
          </w:p>
        </w:tc>
        <w:tc>
          <w:tcPr>
            <w:tcW w:w="2308"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b/>
                <w:bCs/>
                <w:sz w:val="18"/>
                <w:lang w:val="en-US"/>
              </w:rPr>
              <w:t>Description</w:t>
            </w:r>
          </w:p>
        </w:tc>
      </w:tr>
      <w:tr w:rsidR="00CB24E8" w:rsidRPr="00CB24E8" w:rsidTr="00CB24E8">
        <w:trPr>
          <w:trHeight w:val="679"/>
          <w:jc w:val="center"/>
        </w:trPr>
        <w:tc>
          <w:tcPr>
            <w:tcW w:w="1822"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sz w:val="18"/>
                <w:lang w:val="en-US"/>
              </w:rPr>
              <w:t>Undefined metrics</w:t>
            </w:r>
          </w:p>
        </w:tc>
        <w:tc>
          <w:tcPr>
            <w:tcW w:w="1931"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sz w:val="18"/>
                <w:lang w:val="en-US"/>
              </w:rPr>
              <w:t>LTE Video</w:t>
            </w:r>
          </w:p>
          <w:p w:rsidR="00CB24E8" w:rsidRPr="00CB24E8" w:rsidRDefault="00CB24E8" w:rsidP="00CB24E8">
            <w:pPr>
              <w:jc w:val="both"/>
              <w:rPr>
                <w:rFonts w:ascii="Arial" w:hAnsi="Arial" w:cs="Arial"/>
                <w:sz w:val="18"/>
                <w:lang w:val="en-US"/>
              </w:rPr>
            </w:pPr>
            <w:r w:rsidRPr="00CB24E8">
              <w:rPr>
                <w:rFonts w:ascii="Arial" w:hAnsi="Arial" w:cs="Arial"/>
                <w:sz w:val="18"/>
                <w:lang w:val="en-US"/>
              </w:rPr>
              <w:t>Adopting metrics other scenario (IPTV)</w:t>
            </w:r>
          </w:p>
        </w:tc>
        <w:tc>
          <w:tcPr>
            <w:tcW w:w="2308"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vAlign w:val="center"/>
            <w:hideMark/>
          </w:tcPr>
          <w:p w:rsidR="00CB24E8" w:rsidRPr="00CB24E8" w:rsidRDefault="00CB24E8" w:rsidP="001B686B">
            <w:pPr>
              <w:jc w:val="both"/>
              <w:rPr>
                <w:rFonts w:ascii="Arial" w:hAnsi="Arial" w:cs="Arial"/>
                <w:sz w:val="18"/>
              </w:rPr>
            </w:pPr>
            <w:r w:rsidRPr="00CB24E8">
              <w:rPr>
                <w:rFonts w:ascii="Arial" w:hAnsi="Arial" w:cs="Arial"/>
                <w:sz w:val="18"/>
                <w:lang w:val="en-US"/>
              </w:rPr>
              <w:t>[</w:t>
            </w:r>
            <w:r w:rsidR="001B686B">
              <w:rPr>
                <w:rFonts w:ascii="Arial" w:hAnsi="Arial" w:cs="Arial"/>
                <w:sz w:val="18"/>
                <w:lang w:val="en-US"/>
              </w:rPr>
              <w:t>18</w:t>
            </w:r>
            <w:r w:rsidRPr="00CB24E8">
              <w:rPr>
                <w:rFonts w:ascii="Arial" w:hAnsi="Arial" w:cs="Arial"/>
                <w:sz w:val="18"/>
                <w:lang w:val="en-US"/>
              </w:rPr>
              <w:t xml:space="preserve">] </w:t>
            </w:r>
          </w:p>
        </w:tc>
      </w:tr>
      <w:tr w:rsidR="00CB24E8" w:rsidRPr="00CB24E8" w:rsidTr="00CB24E8">
        <w:trPr>
          <w:trHeight w:val="348"/>
          <w:jc w:val="center"/>
        </w:trPr>
        <w:tc>
          <w:tcPr>
            <w:tcW w:w="1822"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rPr>
            </w:pPr>
            <w:r w:rsidRPr="00CB24E8">
              <w:rPr>
                <w:rFonts w:ascii="Arial" w:hAnsi="Arial" w:cs="Arial"/>
                <w:sz w:val="18"/>
                <w:lang w:val="en-US"/>
              </w:rPr>
              <w:t>QoE measure</w:t>
            </w:r>
          </w:p>
        </w:tc>
        <w:tc>
          <w:tcPr>
            <w:tcW w:w="1931"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lang w:val="en-US"/>
              </w:rPr>
            </w:pPr>
            <w:r w:rsidRPr="00CB24E8">
              <w:rPr>
                <w:rFonts w:ascii="Arial" w:hAnsi="Arial" w:cs="Arial"/>
                <w:sz w:val="18"/>
                <w:lang w:val="en-US"/>
              </w:rPr>
              <w:t>Relationship between QoS and QoE</w:t>
            </w:r>
          </w:p>
        </w:tc>
        <w:tc>
          <w:tcPr>
            <w:tcW w:w="2308"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vAlign w:val="center"/>
            <w:hideMark/>
          </w:tcPr>
          <w:p w:rsidR="00CB24E8" w:rsidRPr="00CB24E8" w:rsidRDefault="00CB24E8" w:rsidP="00CB24E8">
            <w:pPr>
              <w:jc w:val="both"/>
              <w:rPr>
                <w:rFonts w:ascii="Arial" w:hAnsi="Arial" w:cs="Arial"/>
                <w:sz w:val="18"/>
                <w:lang w:val="en-US"/>
              </w:rPr>
            </w:pPr>
            <w:r w:rsidRPr="00CB24E8">
              <w:rPr>
                <w:rFonts w:ascii="Arial" w:hAnsi="Arial" w:cs="Arial"/>
                <w:sz w:val="18"/>
                <w:lang w:val="en-US"/>
              </w:rPr>
              <w:t xml:space="preserve">Hypothesis IQX </w:t>
            </w:r>
            <w:r w:rsidR="008665E5">
              <w:rPr>
                <w:rFonts w:ascii="Arial" w:hAnsi="Arial" w:cs="Arial"/>
                <w:sz w:val="18"/>
                <w:lang w:val="en-US"/>
              </w:rPr>
              <w:t>-</w:t>
            </w:r>
            <w:r w:rsidRPr="00CB24E8">
              <w:rPr>
                <w:rFonts w:ascii="Arial" w:hAnsi="Arial" w:cs="Arial"/>
                <w:sz w:val="18"/>
                <w:lang w:val="en-US"/>
              </w:rPr>
              <w:t xml:space="preserve"> Goran [</w:t>
            </w:r>
            <w:r w:rsidR="008665E5">
              <w:rPr>
                <w:rFonts w:ascii="Arial" w:hAnsi="Arial" w:cs="Arial"/>
                <w:sz w:val="18"/>
                <w:lang w:val="en-US"/>
              </w:rPr>
              <w:t>19</w:t>
            </w:r>
            <w:r w:rsidRPr="00CB24E8">
              <w:rPr>
                <w:rFonts w:ascii="Arial" w:hAnsi="Arial" w:cs="Arial"/>
                <w:sz w:val="18"/>
                <w:lang w:val="en-US"/>
              </w:rPr>
              <w:t>]</w:t>
            </w:r>
          </w:p>
          <w:p w:rsidR="00CB24E8" w:rsidRPr="00CB24E8" w:rsidRDefault="00CB24E8" w:rsidP="00CB24E8">
            <w:pPr>
              <w:jc w:val="both"/>
              <w:rPr>
                <w:rFonts w:ascii="Arial" w:hAnsi="Arial" w:cs="Arial"/>
                <w:sz w:val="18"/>
                <w:lang w:val="en-US"/>
              </w:rPr>
            </w:pPr>
            <w:r w:rsidRPr="00CB24E8">
              <w:rPr>
                <w:rFonts w:ascii="Arial" w:hAnsi="Arial" w:cs="Arial"/>
                <w:sz w:val="18"/>
                <w:lang w:val="en-US"/>
              </w:rPr>
              <w:t xml:space="preserve">Partial differential equations </w:t>
            </w:r>
          </w:p>
          <w:p w:rsidR="00CB24E8" w:rsidRPr="00CB24E8" w:rsidRDefault="00CB24E8" w:rsidP="008665E5">
            <w:pPr>
              <w:jc w:val="both"/>
              <w:rPr>
                <w:rFonts w:ascii="Arial" w:hAnsi="Arial" w:cs="Arial"/>
                <w:sz w:val="18"/>
              </w:rPr>
            </w:pPr>
            <w:r w:rsidRPr="00CB24E8">
              <w:rPr>
                <w:rFonts w:ascii="Arial" w:hAnsi="Arial" w:cs="Arial"/>
                <w:sz w:val="18"/>
                <w:lang w:val="en-US"/>
              </w:rPr>
              <w:t>Fiedler[</w:t>
            </w:r>
            <w:r w:rsidR="008665E5">
              <w:rPr>
                <w:rFonts w:ascii="Arial" w:hAnsi="Arial" w:cs="Arial"/>
                <w:sz w:val="18"/>
                <w:lang w:val="en-US"/>
              </w:rPr>
              <w:t>20</w:t>
            </w:r>
            <w:r w:rsidRPr="00CB24E8">
              <w:rPr>
                <w:rFonts w:ascii="Arial" w:hAnsi="Arial" w:cs="Arial"/>
                <w:sz w:val="18"/>
                <w:lang w:val="en-US"/>
              </w:rPr>
              <w:t>]</w:t>
            </w:r>
          </w:p>
        </w:tc>
      </w:tr>
    </w:tbl>
    <w:p w:rsidR="00584E68" w:rsidRDefault="00584E68" w:rsidP="00CB24E8">
      <w:pPr>
        <w:jc w:val="both"/>
        <w:rPr>
          <w:rFonts w:ascii="Arial" w:hAnsi="Arial" w:cs="Arial"/>
        </w:rPr>
      </w:pPr>
    </w:p>
    <w:p w:rsidR="00CB24E8" w:rsidRDefault="00CB24E8" w:rsidP="00CB24E8">
      <w:pPr>
        <w:jc w:val="both"/>
        <w:rPr>
          <w:rFonts w:ascii="Arial" w:hAnsi="Arial" w:cs="Arial"/>
        </w:rPr>
      </w:pPr>
    </w:p>
    <w:p w:rsidR="00CB24E8" w:rsidRPr="00CB24E8" w:rsidRDefault="00CB24E8" w:rsidP="00CB24E8">
      <w:pPr>
        <w:pStyle w:val="Prrafodelista"/>
        <w:numPr>
          <w:ilvl w:val="1"/>
          <w:numId w:val="7"/>
        </w:numPr>
        <w:ind w:left="426"/>
        <w:jc w:val="both"/>
        <w:rPr>
          <w:rFonts w:ascii="Arial" w:hAnsi="Arial" w:cs="Arial"/>
          <w:b/>
        </w:rPr>
      </w:pPr>
      <w:r w:rsidRPr="00CB24E8">
        <w:rPr>
          <w:rFonts w:ascii="Arial" w:hAnsi="Arial" w:cs="Arial"/>
        </w:rPr>
        <w:t>Trabajos Relacionados</w:t>
      </w:r>
      <w:r>
        <w:rPr>
          <w:rFonts w:ascii="Arial" w:hAnsi="Arial" w:cs="Arial"/>
        </w:rPr>
        <w:t>.</w:t>
      </w:r>
    </w:p>
    <w:p w:rsidR="00CB24E8" w:rsidRDefault="00CB24E8" w:rsidP="00CB24E8">
      <w:pPr>
        <w:jc w:val="both"/>
        <w:rPr>
          <w:rFonts w:ascii="Arial" w:hAnsi="Arial" w:cs="Arial"/>
        </w:rPr>
      </w:pPr>
      <w:r w:rsidRPr="00CB24E8">
        <w:rPr>
          <w:rFonts w:ascii="Arial" w:hAnsi="Arial" w:cs="Arial"/>
        </w:rPr>
        <w:t>D</w:t>
      </w:r>
      <w:r>
        <w:rPr>
          <w:rFonts w:ascii="Arial" w:hAnsi="Arial" w:cs="Arial"/>
        </w:rPr>
        <w:t>e</w:t>
      </w:r>
      <w:r w:rsidRPr="00CB24E8">
        <w:rPr>
          <w:rFonts w:ascii="Arial" w:hAnsi="Arial" w:cs="Arial"/>
        </w:rPr>
        <w:t xml:space="preserve"> acuerdo</w:t>
      </w:r>
      <w:r>
        <w:rPr>
          <w:rFonts w:ascii="Arial" w:hAnsi="Arial" w:cs="Arial"/>
        </w:rPr>
        <w:t xml:space="preserve"> a la clasificación de los problemas detectados </w:t>
      </w:r>
      <w:r w:rsidR="00CF75B8">
        <w:rPr>
          <w:rFonts w:ascii="Arial" w:hAnsi="Arial" w:cs="Arial"/>
        </w:rPr>
        <w:t xml:space="preserve">por el </w:t>
      </w:r>
      <w:r>
        <w:rPr>
          <w:rFonts w:ascii="Arial" w:hAnsi="Arial" w:cs="Arial"/>
        </w:rPr>
        <w:t xml:space="preserve">crecimiento del tráfico que será </w:t>
      </w:r>
      <w:r w:rsidR="00CF75B8">
        <w:rPr>
          <w:rFonts w:ascii="Arial" w:hAnsi="Arial" w:cs="Arial"/>
        </w:rPr>
        <w:t>soportado</w:t>
      </w:r>
      <w:r>
        <w:rPr>
          <w:rFonts w:ascii="Arial" w:hAnsi="Arial" w:cs="Arial"/>
        </w:rPr>
        <w:t xml:space="preserve"> por las redes inalámbricas, en especial LTE, se presenta a continuación los trabajos relacionados con las temáticas en las </w:t>
      </w:r>
      <w:r w:rsidR="00CF75B8">
        <w:rPr>
          <w:rFonts w:ascii="Arial" w:hAnsi="Arial" w:cs="Arial"/>
        </w:rPr>
        <w:t xml:space="preserve">que </w:t>
      </w:r>
      <w:r>
        <w:rPr>
          <w:rFonts w:ascii="Arial" w:hAnsi="Arial" w:cs="Arial"/>
        </w:rPr>
        <w:t>han encontrado problemas</w:t>
      </w:r>
      <w:r w:rsidR="00CF75B8">
        <w:rPr>
          <w:rFonts w:ascii="Arial" w:hAnsi="Arial" w:cs="Arial"/>
        </w:rPr>
        <w:t>,</w:t>
      </w:r>
      <w:r w:rsidR="00442D53">
        <w:rPr>
          <w:rFonts w:ascii="Arial" w:hAnsi="Arial" w:cs="Arial"/>
        </w:rPr>
        <w:t xml:space="preserve"> además se muestran </w:t>
      </w:r>
      <w:r w:rsidR="00CF75B8">
        <w:rPr>
          <w:rFonts w:ascii="Arial" w:hAnsi="Arial" w:cs="Arial"/>
        </w:rPr>
        <w:t xml:space="preserve">los aportes y las debilidades </w:t>
      </w:r>
      <w:r w:rsidR="00442D53">
        <w:rPr>
          <w:rFonts w:ascii="Arial" w:hAnsi="Arial" w:cs="Arial"/>
        </w:rPr>
        <w:t>detectadas en ellos</w:t>
      </w:r>
      <w:r w:rsidR="00CF75B8">
        <w:rPr>
          <w:rFonts w:ascii="Arial" w:hAnsi="Arial" w:cs="Arial"/>
        </w:rPr>
        <w:t xml:space="preserve">. </w:t>
      </w: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F75B8" w:rsidRDefault="00CF75B8" w:rsidP="00CB24E8">
      <w:pPr>
        <w:jc w:val="both"/>
        <w:rPr>
          <w:rFonts w:ascii="Arial" w:hAnsi="Arial" w:cs="Arial"/>
        </w:rPr>
      </w:pPr>
    </w:p>
    <w:p w:rsidR="00CB24E8" w:rsidRDefault="00CB24E8" w:rsidP="00CB24E8">
      <w:pPr>
        <w:jc w:val="both"/>
        <w:rPr>
          <w:rFonts w:ascii="Arial" w:hAnsi="Arial" w:cs="Arial"/>
        </w:rPr>
      </w:pPr>
    </w:p>
    <w:p w:rsidR="00CB24E8" w:rsidRDefault="00CB24E8" w:rsidP="00CB24E8">
      <w:pPr>
        <w:pStyle w:val="Prrafodelista"/>
        <w:numPr>
          <w:ilvl w:val="0"/>
          <w:numId w:val="9"/>
        </w:numPr>
        <w:jc w:val="both"/>
        <w:rPr>
          <w:rFonts w:ascii="Arial" w:hAnsi="Arial" w:cs="Arial"/>
        </w:rPr>
      </w:pPr>
      <w:r>
        <w:rPr>
          <w:rFonts w:ascii="Arial" w:hAnsi="Arial" w:cs="Arial"/>
        </w:rPr>
        <w:t xml:space="preserve">Trabajos relacionados </w:t>
      </w:r>
      <w:r w:rsidR="00CF75B8">
        <w:rPr>
          <w:rFonts w:ascii="Arial" w:hAnsi="Arial" w:cs="Arial"/>
        </w:rPr>
        <w:t>con VQA</w:t>
      </w:r>
    </w:p>
    <w:p w:rsidR="00CF75B8" w:rsidRDefault="00CF75B8" w:rsidP="00CF75B8">
      <w:pPr>
        <w:pStyle w:val="Prrafodelista"/>
        <w:ind w:left="360"/>
        <w:rPr>
          <w:rFonts w:ascii="Arial" w:hAnsi="Arial" w:cs="Arial"/>
        </w:rPr>
      </w:pPr>
      <w:r>
        <w:rPr>
          <w:rFonts w:ascii="Arial" w:hAnsi="Arial" w:cs="Arial"/>
          <w:noProof/>
          <w:lang w:eastAsia="es-CO"/>
        </w:rPr>
        <w:drawing>
          <wp:inline distT="0" distB="0" distL="0" distR="0" wp14:anchorId="1C8380F7">
            <wp:extent cx="5175321" cy="3006547"/>
            <wp:effectExtent l="0" t="0" r="635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2366" cy="3045496"/>
                    </a:xfrm>
                    <a:prstGeom prst="rect">
                      <a:avLst/>
                    </a:prstGeom>
                    <a:noFill/>
                  </pic:spPr>
                </pic:pic>
              </a:graphicData>
            </a:graphic>
          </wp:inline>
        </w:drawing>
      </w:r>
    </w:p>
    <w:p w:rsidR="00584E68" w:rsidRPr="00CF75B8" w:rsidRDefault="00CF75B8" w:rsidP="00CF75B8">
      <w:pPr>
        <w:jc w:val="center"/>
        <w:rPr>
          <w:rFonts w:ascii="Arial" w:hAnsi="Arial" w:cs="Arial"/>
          <w:b/>
          <w:lang w:val="en-US"/>
        </w:rPr>
      </w:pPr>
      <w:r>
        <w:rPr>
          <w:rFonts w:ascii="Arial" w:hAnsi="Arial" w:cs="Arial"/>
          <w:b/>
          <w:noProof/>
          <w:lang w:eastAsia="es-CO"/>
        </w:rPr>
        <w:drawing>
          <wp:inline distT="0" distB="0" distL="0" distR="0" wp14:anchorId="459ADA7B">
            <wp:extent cx="5186476" cy="3122438"/>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13086"/>
                    <a:stretch/>
                  </pic:blipFill>
                  <pic:spPr bwMode="auto">
                    <a:xfrm>
                      <a:off x="0" y="0"/>
                      <a:ext cx="5240546" cy="3154990"/>
                    </a:xfrm>
                    <a:prstGeom prst="rect">
                      <a:avLst/>
                    </a:prstGeom>
                    <a:noFill/>
                    <a:ln>
                      <a:noFill/>
                    </a:ln>
                    <a:extLst>
                      <a:ext uri="{53640926-AAD7-44D8-BBD7-CCE9431645EC}">
                        <a14:shadowObscured xmlns:a14="http://schemas.microsoft.com/office/drawing/2010/main"/>
                      </a:ext>
                    </a:extLst>
                  </pic:spPr>
                </pic:pic>
              </a:graphicData>
            </a:graphic>
          </wp:inline>
        </w:drawing>
      </w:r>
    </w:p>
    <w:p w:rsidR="00584E68" w:rsidRDefault="00584E68" w:rsidP="00584E68">
      <w:pPr>
        <w:ind w:left="360"/>
        <w:jc w:val="both"/>
        <w:rPr>
          <w:rFonts w:ascii="Arial" w:hAnsi="Arial" w:cs="Arial"/>
          <w:b/>
          <w:lang w:val="en-US"/>
        </w:rPr>
      </w:pPr>
    </w:p>
    <w:p w:rsidR="00CF75B8" w:rsidRDefault="00CF75B8" w:rsidP="00584E68">
      <w:pPr>
        <w:ind w:left="360"/>
        <w:jc w:val="both"/>
        <w:rPr>
          <w:rFonts w:ascii="Arial" w:hAnsi="Arial" w:cs="Arial"/>
          <w:b/>
          <w:lang w:val="en-US"/>
        </w:rPr>
      </w:pPr>
    </w:p>
    <w:p w:rsidR="00CF75B8" w:rsidRDefault="00CF75B8" w:rsidP="00584E68">
      <w:pPr>
        <w:ind w:left="360"/>
        <w:jc w:val="both"/>
        <w:rPr>
          <w:rFonts w:ascii="Arial" w:hAnsi="Arial" w:cs="Arial"/>
          <w:b/>
          <w:lang w:val="en-US"/>
        </w:rPr>
      </w:pPr>
    </w:p>
    <w:p w:rsidR="00CF75B8" w:rsidRDefault="00CF75B8" w:rsidP="00584E68">
      <w:pPr>
        <w:ind w:left="360"/>
        <w:jc w:val="both"/>
        <w:rPr>
          <w:rFonts w:ascii="Arial" w:hAnsi="Arial" w:cs="Arial"/>
          <w:b/>
          <w:lang w:val="en-US"/>
        </w:rPr>
      </w:pPr>
    </w:p>
    <w:p w:rsidR="00CF75B8" w:rsidRDefault="00CF75B8" w:rsidP="00584E68">
      <w:pPr>
        <w:ind w:left="360"/>
        <w:jc w:val="both"/>
        <w:rPr>
          <w:rFonts w:ascii="Arial" w:hAnsi="Arial" w:cs="Arial"/>
          <w:b/>
          <w:lang w:val="en-US"/>
        </w:rPr>
      </w:pPr>
    </w:p>
    <w:p w:rsidR="00CF75B8" w:rsidRDefault="00CF75B8" w:rsidP="00584E68">
      <w:pPr>
        <w:ind w:left="360"/>
        <w:jc w:val="both"/>
        <w:rPr>
          <w:rFonts w:ascii="Arial" w:hAnsi="Arial" w:cs="Arial"/>
          <w:b/>
          <w:lang w:val="en-US"/>
        </w:rPr>
      </w:pPr>
    </w:p>
    <w:p w:rsidR="00CF75B8" w:rsidRDefault="00CF75B8" w:rsidP="00584E68">
      <w:pPr>
        <w:ind w:left="360"/>
        <w:jc w:val="both"/>
        <w:rPr>
          <w:rFonts w:ascii="Arial" w:hAnsi="Arial" w:cs="Arial"/>
          <w:b/>
          <w:lang w:val="en-US"/>
        </w:rPr>
      </w:pPr>
    </w:p>
    <w:p w:rsidR="00CF75B8" w:rsidRDefault="00CF75B8" w:rsidP="00584E68">
      <w:pPr>
        <w:ind w:left="360"/>
        <w:jc w:val="both"/>
        <w:rPr>
          <w:rFonts w:ascii="Arial" w:hAnsi="Arial" w:cs="Arial"/>
          <w:b/>
          <w:lang w:val="en-US"/>
        </w:rPr>
      </w:pPr>
    </w:p>
    <w:p w:rsidR="00CF75B8" w:rsidRPr="00CF75B8" w:rsidRDefault="00CF75B8" w:rsidP="00584E68">
      <w:pPr>
        <w:ind w:left="360"/>
        <w:jc w:val="both"/>
        <w:rPr>
          <w:rFonts w:ascii="Arial" w:hAnsi="Arial" w:cs="Arial"/>
          <w:b/>
          <w:lang w:val="en-US"/>
        </w:rPr>
      </w:pPr>
    </w:p>
    <w:p w:rsidR="00CF75B8" w:rsidRDefault="00CF75B8" w:rsidP="00CF75B8">
      <w:pPr>
        <w:pStyle w:val="Prrafodelista"/>
        <w:numPr>
          <w:ilvl w:val="0"/>
          <w:numId w:val="9"/>
        </w:numPr>
        <w:jc w:val="both"/>
        <w:rPr>
          <w:rFonts w:ascii="Arial" w:hAnsi="Arial" w:cs="Arial"/>
        </w:rPr>
      </w:pPr>
      <w:r>
        <w:rPr>
          <w:rFonts w:ascii="Arial" w:hAnsi="Arial" w:cs="Arial"/>
        </w:rPr>
        <w:t xml:space="preserve">Trabajos relacionados </w:t>
      </w:r>
      <w:r>
        <w:rPr>
          <w:rFonts w:ascii="Arial" w:hAnsi="Arial" w:cs="Arial"/>
        </w:rPr>
        <w:t>con LVS</w:t>
      </w:r>
    </w:p>
    <w:p w:rsidR="00584E68" w:rsidRPr="00CF75B8" w:rsidRDefault="00CF75B8" w:rsidP="00CF75B8">
      <w:pPr>
        <w:pStyle w:val="Prrafodelista"/>
        <w:ind w:left="360"/>
        <w:jc w:val="both"/>
        <w:rPr>
          <w:rFonts w:ascii="Arial" w:hAnsi="Arial" w:cs="Arial"/>
          <w:b/>
          <w:lang w:val="en-US"/>
        </w:rPr>
      </w:pPr>
      <w:r>
        <w:rPr>
          <w:rFonts w:ascii="Arial" w:hAnsi="Arial" w:cs="Arial"/>
          <w:b/>
          <w:noProof/>
          <w:lang w:eastAsia="es-CO"/>
        </w:rPr>
        <w:drawing>
          <wp:inline distT="0" distB="0" distL="0" distR="0" wp14:anchorId="37050E24">
            <wp:extent cx="5189373" cy="377964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5892" cy="3784389"/>
                    </a:xfrm>
                    <a:prstGeom prst="rect">
                      <a:avLst/>
                    </a:prstGeom>
                    <a:noFill/>
                  </pic:spPr>
                </pic:pic>
              </a:graphicData>
            </a:graphic>
          </wp:inline>
        </w:drawing>
      </w:r>
    </w:p>
    <w:p w:rsidR="00CF75B8" w:rsidRDefault="00CF75B8" w:rsidP="00584E68">
      <w:pPr>
        <w:ind w:left="360"/>
        <w:jc w:val="both"/>
        <w:rPr>
          <w:rFonts w:ascii="Arial" w:hAnsi="Arial" w:cs="Arial"/>
          <w:b/>
          <w:lang w:val="en-US"/>
        </w:rPr>
      </w:pPr>
    </w:p>
    <w:p w:rsidR="00CF75B8" w:rsidRDefault="004E006C" w:rsidP="004E006C">
      <w:pPr>
        <w:pStyle w:val="Prrafodelista"/>
        <w:numPr>
          <w:ilvl w:val="0"/>
          <w:numId w:val="9"/>
        </w:numPr>
        <w:jc w:val="both"/>
        <w:rPr>
          <w:rFonts w:ascii="Arial" w:hAnsi="Arial" w:cs="Arial"/>
        </w:rPr>
      </w:pPr>
      <w:r w:rsidRPr="004E006C">
        <w:rPr>
          <w:rFonts w:ascii="Arial" w:hAnsi="Arial" w:cs="Arial"/>
        </w:rPr>
        <w:t>Trabajos relacionados con RAN- Emulación</w:t>
      </w:r>
    </w:p>
    <w:p w:rsidR="004E006C" w:rsidRDefault="004E006C" w:rsidP="004E006C">
      <w:pPr>
        <w:jc w:val="center"/>
        <w:rPr>
          <w:rFonts w:ascii="Arial" w:hAnsi="Arial" w:cs="Arial"/>
          <w:lang w:val="en-US"/>
        </w:rPr>
      </w:pPr>
      <w:r>
        <w:rPr>
          <w:rFonts w:ascii="Arial" w:hAnsi="Arial" w:cs="Arial"/>
          <w:noProof/>
          <w:lang w:eastAsia="es-CO"/>
        </w:rPr>
        <w:drawing>
          <wp:inline distT="0" distB="0" distL="0" distR="0" wp14:anchorId="408C93F4">
            <wp:extent cx="5210531" cy="20394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0499" cy="2047304"/>
                    </a:xfrm>
                    <a:prstGeom prst="rect">
                      <a:avLst/>
                    </a:prstGeom>
                    <a:noFill/>
                  </pic:spPr>
                </pic:pic>
              </a:graphicData>
            </a:graphic>
          </wp:inline>
        </w:drawing>
      </w:r>
    </w:p>
    <w:p w:rsidR="004E006C" w:rsidRDefault="004E006C" w:rsidP="004E006C">
      <w:pPr>
        <w:jc w:val="center"/>
        <w:rPr>
          <w:rFonts w:ascii="Arial" w:hAnsi="Arial" w:cs="Arial"/>
          <w:lang w:val="en-US"/>
        </w:rPr>
      </w:pPr>
    </w:p>
    <w:p w:rsidR="004E006C" w:rsidRDefault="004E006C" w:rsidP="004E006C">
      <w:pPr>
        <w:jc w:val="center"/>
        <w:rPr>
          <w:rFonts w:ascii="Arial" w:hAnsi="Arial" w:cs="Arial"/>
          <w:lang w:val="en-US"/>
        </w:rPr>
      </w:pPr>
    </w:p>
    <w:p w:rsidR="00442D53" w:rsidRDefault="00442D53" w:rsidP="004E006C">
      <w:pPr>
        <w:jc w:val="center"/>
        <w:rPr>
          <w:rFonts w:ascii="Arial" w:hAnsi="Arial" w:cs="Arial"/>
          <w:lang w:val="en-US"/>
        </w:rPr>
      </w:pPr>
    </w:p>
    <w:p w:rsidR="00442D53" w:rsidRDefault="00442D53" w:rsidP="00442D53">
      <w:pPr>
        <w:pStyle w:val="Prrafodelista"/>
        <w:numPr>
          <w:ilvl w:val="1"/>
          <w:numId w:val="7"/>
        </w:numPr>
        <w:ind w:left="426"/>
        <w:jc w:val="both"/>
        <w:rPr>
          <w:rFonts w:ascii="Arial" w:hAnsi="Arial" w:cs="Arial"/>
          <w:lang w:val="en-US"/>
        </w:rPr>
      </w:pPr>
      <w:r w:rsidRPr="00442D53">
        <w:rPr>
          <w:rFonts w:ascii="Arial" w:hAnsi="Arial" w:cs="Arial"/>
          <w:lang w:val="en-US"/>
        </w:rPr>
        <w:t>Brechas de investigación.</w:t>
      </w:r>
    </w:p>
    <w:p w:rsidR="00442D53" w:rsidRDefault="00442D53" w:rsidP="00442D53">
      <w:pPr>
        <w:jc w:val="both"/>
        <w:rPr>
          <w:rFonts w:ascii="Arial" w:hAnsi="Arial" w:cs="Arial"/>
        </w:rPr>
      </w:pPr>
      <w:r w:rsidRPr="00442D53">
        <w:rPr>
          <w:rFonts w:ascii="Arial" w:hAnsi="Arial" w:cs="Arial"/>
        </w:rPr>
        <w:t>D</w:t>
      </w:r>
      <w:r>
        <w:rPr>
          <w:rFonts w:ascii="Arial" w:hAnsi="Arial" w:cs="Arial"/>
        </w:rPr>
        <w:t>e</w:t>
      </w:r>
      <w:r w:rsidRPr="00442D53">
        <w:rPr>
          <w:rFonts w:ascii="Arial" w:hAnsi="Arial" w:cs="Arial"/>
        </w:rPr>
        <w:t xml:space="preserve"> acuerdo al análisis realizado </w:t>
      </w:r>
      <w:r w:rsidR="00705A6C" w:rsidRPr="00442D53">
        <w:rPr>
          <w:rFonts w:ascii="Arial" w:hAnsi="Arial" w:cs="Arial"/>
        </w:rPr>
        <w:t>a los problemas detectados</w:t>
      </w:r>
      <w:r w:rsidRPr="00442D53">
        <w:rPr>
          <w:rFonts w:ascii="Arial" w:hAnsi="Arial" w:cs="Arial"/>
        </w:rPr>
        <w:t xml:space="preserve"> por el </w:t>
      </w:r>
      <w:r>
        <w:rPr>
          <w:rFonts w:ascii="Arial" w:hAnsi="Arial" w:cs="Arial"/>
        </w:rPr>
        <w:t xml:space="preserve">alto crecimiento del tráfico </w:t>
      </w:r>
      <w:r w:rsidR="00705A6C">
        <w:rPr>
          <w:rFonts w:ascii="Arial" w:hAnsi="Arial" w:cs="Arial"/>
        </w:rPr>
        <w:t>para s</w:t>
      </w:r>
      <w:r>
        <w:rPr>
          <w:rFonts w:ascii="Arial" w:hAnsi="Arial" w:cs="Arial"/>
        </w:rPr>
        <w:t>ervicios soportados por tecnologías inalámbricas, específicamente</w:t>
      </w:r>
      <w:r w:rsidR="00705A6C">
        <w:rPr>
          <w:rFonts w:ascii="Arial" w:hAnsi="Arial" w:cs="Arial"/>
        </w:rPr>
        <w:t xml:space="preserve"> el servicio de Vídeo en Vivo y la tecnología </w:t>
      </w:r>
      <w:r>
        <w:rPr>
          <w:rFonts w:ascii="Arial" w:hAnsi="Arial" w:cs="Arial"/>
        </w:rPr>
        <w:t>LTE;</w:t>
      </w:r>
      <w:r w:rsidR="00705A6C">
        <w:rPr>
          <w:rFonts w:ascii="Arial" w:hAnsi="Arial" w:cs="Arial"/>
        </w:rPr>
        <w:t xml:space="preserve">, además del análisis de los </w:t>
      </w:r>
      <w:r w:rsidR="00705A6C">
        <w:rPr>
          <w:rFonts w:ascii="Arial" w:hAnsi="Arial" w:cs="Arial"/>
        </w:rPr>
        <w:lastRenderedPageBreak/>
        <w:t xml:space="preserve">diferentes </w:t>
      </w:r>
      <w:r>
        <w:rPr>
          <w:rFonts w:ascii="Arial" w:hAnsi="Arial" w:cs="Arial"/>
        </w:rPr>
        <w:t>trabajos relacionados en las diferentes problemáticas, se detectan las siguientes brechas de investigación:</w:t>
      </w:r>
    </w:p>
    <w:p w:rsidR="00705A6C" w:rsidRDefault="00705A6C" w:rsidP="00442D53">
      <w:pPr>
        <w:jc w:val="both"/>
        <w:rPr>
          <w:rFonts w:ascii="Arial" w:hAnsi="Arial" w:cs="Arial"/>
        </w:rPr>
      </w:pPr>
    </w:p>
    <w:p w:rsidR="00705A6C" w:rsidRPr="00705A6C" w:rsidRDefault="00705A6C" w:rsidP="00705A6C">
      <w:pPr>
        <w:pStyle w:val="Prrafodelista"/>
        <w:numPr>
          <w:ilvl w:val="0"/>
          <w:numId w:val="11"/>
        </w:numPr>
        <w:jc w:val="both"/>
        <w:rPr>
          <w:rFonts w:ascii="Arial" w:hAnsi="Arial" w:cs="Arial"/>
        </w:rPr>
      </w:pPr>
      <w:r w:rsidRPr="00705A6C">
        <w:rPr>
          <w:rFonts w:ascii="Arial" w:hAnsi="Arial" w:cs="Arial"/>
        </w:rPr>
        <w:t xml:space="preserve">No se </w:t>
      </w:r>
      <w:r>
        <w:rPr>
          <w:rFonts w:ascii="Arial" w:hAnsi="Arial" w:cs="Arial"/>
        </w:rPr>
        <w:t xml:space="preserve">evidencian </w:t>
      </w:r>
      <w:r w:rsidRPr="00705A6C">
        <w:rPr>
          <w:rFonts w:ascii="Arial" w:hAnsi="Arial" w:cs="Arial"/>
        </w:rPr>
        <w:t>servicio</w:t>
      </w:r>
      <w:r>
        <w:rPr>
          <w:rFonts w:ascii="Arial" w:hAnsi="Arial" w:cs="Arial"/>
        </w:rPr>
        <w:t>s</w:t>
      </w:r>
      <w:r w:rsidRPr="00705A6C">
        <w:rPr>
          <w:rFonts w:ascii="Arial" w:hAnsi="Arial" w:cs="Arial"/>
        </w:rPr>
        <w:t xml:space="preserve"> de LVS basado en DASH aplicado a redes inalámbricas.</w:t>
      </w:r>
    </w:p>
    <w:p w:rsidR="00705A6C" w:rsidRPr="00705A6C" w:rsidRDefault="00705A6C" w:rsidP="00705A6C">
      <w:pPr>
        <w:pStyle w:val="Prrafodelista"/>
        <w:numPr>
          <w:ilvl w:val="0"/>
          <w:numId w:val="11"/>
        </w:numPr>
        <w:jc w:val="both"/>
        <w:rPr>
          <w:rFonts w:ascii="Arial" w:hAnsi="Arial" w:cs="Arial"/>
        </w:rPr>
      </w:pPr>
      <w:r w:rsidRPr="00705A6C">
        <w:rPr>
          <w:rFonts w:ascii="Arial" w:hAnsi="Arial" w:cs="Arial"/>
        </w:rPr>
        <w:t xml:space="preserve">No hay métricas claras en la medición de QoE para el servicio de LVS. </w:t>
      </w:r>
    </w:p>
    <w:p w:rsidR="00705A6C" w:rsidRPr="00705A6C" w:rsidRDefault="00705A6C" w:rsidP="00705A6C">
      <w:pPr>
        <w:pStyle w:val="Prrafodelista"/>
        <w:numPr>
          <w:ilvl w:val="0"/>
          <w:numId w:val="11"/>
        </w:numPr>
        <w:jc w:val="both"/>
        <w:rPr>
          <w:rFonts w:ascii="Arial" w:hAnsi="Arial" w:cs="Arial"/>
        </w:rPr>
      </w:pPr>
      <w:r w:rsidRPr="00705A6C">
        <w:rPr>
          <w:rFonts w:ascii="Arial" w:hAnsi="Arial" w:cs="Arial"/>
        </w:rPr>
        <w:t>No es evidente la medición de QoE a partir de parámetros de QoS para el servicio de LVS</w:t>
      </w:r>
      <w:r>
        <w:rPr>
          <w:rFonts w:ascii="Arial" w:hAnsi="Arial" w:cs="Arial"/>
        </w:rPr>
        <w:t>.</w:t>
      </w:r>
    </w:p>
    <w:p w:rsidR="00705A6C" w:rsidRPr="00705A6C" w:rsidRDefault="00705A6C" w:rsidP="00705A6C">
      <w:pPr>
        <w:pStyle w:val="Prrafodelista"/>
        <w:numPr>
          <w:ilvl w:val="0"/>
          <w:numId w:val="11"/>
        </w:numPr>
        <w:jc w:val="both"/>
        <w:rPr>
          <w:rFonts w:ascii="Arial" w:hAnsi="Arial" w:cs="Arial"/>
        </w:rPr>
      </w:pPr>
      <w:r w:rsidRPr="00705A6C">
        <w:rPr>
          <w:rFonts w:ascii="Arial" w:hAnsi="Arial" w:cs="Arial"/>
        </w:rPr>
        <w:t xml:space="preserve">No </w:t>
      </w:r>
      <w:r>
        <w:rPr>
          <w:rFonts w:ascii="Arial" w:hAnsi="Arial" w:cs="Arial"/>
        </w:rPr>
        <w:t xml:space="preserve">se </w:t>
      </w:r>
      <w:r w:rsidRPr="00705A6C">
        <w:rPr>
          <w:rFonts w:ascii="Arial" w:hAnsi="Arial" w:cs="Arial"/>
        </w:rPr>
        <w:t>evidencia</w:t>
      </w:r>
      <w:r>
        <w:rPr>
          <w:rFonts w:ascii="Arial" w:hAnsi="Arial" w:cs="Arial"/>
        </w:rPr>
        <w:t>n</w:t>
      </w:r>
      <w:r w:rsidRPr="00705A6C">
        <w:rPr>
          <w:rFonts w:ascii="Arial" w:hAnsi="Arial" w:cs="Arial"/>
        </w:rPr>
        <w:t xml:space="preserve"> de ambientes de emulación para el servicio de LVS</w:t>
      </w:r>
      <w:r>
        <w:rPr>
          <w:rFonts w:ascii="Arial" w:hAnsi="Arial" w:cs="Arial"/>
        </w:rPr>
        <w:t xml:space="preserve"> en redes inalámbricas.</w:t>
      </w:r>
    </w:p>
    <w:p w:rsidR="00705A6C" w:rsidRDefault="00705A6C" w:rsidP="00705A6C">
      <w:pPr>
        <w:pStyle w:val="Prrafodelista"/>
        <w:numPr>
          <w:ilvl w:val="0"/>
          <w:numId w:val="11"/>
        </w:numPr>
        <w:jc w:val="both"/>
        <w:rPr>
          <w:rFonts w:ascii="Arial" w:hAnsi="Arial" w:cs="Arial"/>
        </w:rPr>
      </w:pPr>
      <w:r w:rsidRPr="00705A6C">
        <w:rPr>
          <w:rFonts w:ascii="Arial" w:hAnsi="Arial" w:cs="Arial"/>
        </w:rPr>
        <w:t>No se evidencian estudios de modelado de tráfico para el servicio de LVS en redes inalámbricas.</w:t>
      </w:r>
    </w:p>
    <w:p w:rsidR="00705A6C" w:rsidRPr="00705A6C" w:rsidRDefault="00705A6C" w:rsidP="00705A6C">
      <w:pPr>
        <w:pStyle w:val="Prrafodelista"/>
        <w:jc w:val="both"/>
        <w:rPr>
          <w:rFonts w:ascii="Arial" w:hAnsi="Arial" w:cs="Arial"/>
        </w:rPr>
      </w:pPr>
    </w:p>
    <w:p w:rsidR="00D27025" w:rsidRPr="00705A6C" w:rsidRDefault="00D27025" w:rsidP="00705A6C">
      <w:pPr>
        <w:pStyle w:val="Prrafodelista"/>
        <w:numPr>
          <w:ilvl w:val="1"/>
          <w:numId w:val="7"/>
        </w:numPr>
        <w:jc w:val="both"/>
        <w:rPr>
          <w:rFonts w:ascii="Arial" w:hAnsi="Arial" w:cs="Arial"/>
          <w:b/>
        </w:rPr>
      </w:pPr>
      <w:r w:rsidRPr="00705A6C">
        <w:rPr>
          <w:rFonts w:ascii="Arial" w:hAnsi="Arial" w:cs="Arial"/>
          <w:b/>
        </w:rPr>
        <w:t>Pregunta de investigación</w:t>
      </w:r>
    </w:p>
    <w:p w:rsidR="00B531F8" w:rsidRPr="000E3F1D" w:rsidRDefault="00B531F8" w:rsidP="00B531F8">
      <w:pPr>
        <w:jc w:val="both"/>
        <w:rPr>
          <w:rFonts w:ascii="Arial" w:hAnsi="Arial" w:cs="Arial"/>
          <w:lang w:val="es-ES"/>
        </w:rPr>
      </w:pPr>
      <w:r w:rsidRPr="000E3F1D">
        <w:rPr>
          <w:rFonts w:ascii="Arial" w:hAnsi="Arial" w:cs="Arial"/>
          <w:lang w:val="es-ES"/>
        </w:rPr>
        <w:t xml:space="preserve">A partir de las brechas encontradas y las falencias consideradas en el planteamiento del problema, surge la siguiente pregunta de investigación: </w:t>
      </w:r>
    </w:p>
    <w:p w:rsidR="00D27025" w:rsidRPr="000E3F1D" w:rsidRDefault="00D27025" w:rsidP="00A07D4C">
      <w:pPr>
        <w:jc w:val="both"/>
        <w:rPr>
          <w:rFonts w:ascii="Arial" w:hAnsi="Arial" w:cs="Arial"/>
          <w:lang w:val="es-ES"/>
        </w:rPr>
      </w:pPr>
    </w:p>
    <w:p w:rsidR="00705A6C" w:rsidRDefault="00705A6C" w:rsidP="00705A6C">
      <w:pPr>
        <w:ind w:left="720"/>
        <w:jc w:val="both"/>
        <w:rPr>
          <w:rFonts w:ascii="Arial" w:hAnsi="Arial" w:cs="Arial"/>
        </w:rPr>
      </w:pPr>
      <w:r w:rsidRPr="00705A6C">
        <w:rPr>
          <w:rFonts w:ascii="Arial" w:hAnsi="Arial" w:cs="Arial"/>
        </w:rPr>
        <w:t xml:space="preserve">¿Cuál es el modelo de tráfico que caracteriza el comportamiento del servicio de video en vivo, aplicado a la tecnología LTE como red de acceso de radio bajo parámetros de QoE? </w:t>
      </w:r>
    </w:p>
    <w:p w:rsidR="00627517" w:rsidRDefault="00627517" w:rsidP="00705A6C">
      <w:pPr>
        <w:ind w:left="720"/>
        <w:jc w:val="both"/>
        <w:rPr>
          <w:rFonts w:ascii="Arial" w:hAnsi="Arial" w:cs="Arial"/>
        </w:rPr>
      </w:pPr>
    </w:p>
    <w:p w:rsidR="00627517" w:rsidRPr="000E3F1D" w:rsidRDefault="00627517" w:rsidP="00627517">
      <w:pPr>
        <w:numPr>
          <w:ilvl w:val="1"/>
          <w:numId w:val="7"/>
        </w:numPr>
        <w:jc w:val="both"/>
        <w:rPr>
          <w:rFonts w:ascii="Arial" w:hAnsi="Arial" w:cs="Arial"/>
          <w:b/>
        </w:rPr>
      </w:pPr>
      <w:r w:rsidRPr="000E3F1D">
        <w:rPr>
          <w:rFonts w:ascii="Arial" w:hAnsi="Arial" w:cs="Arial"/>
          <w:b/>
        </w:rPr>
        <w:t>Hipótesis</w:t>
      </w:r>
    </w:p>
    <w:p w:rsidR="00627517" w:rsidRPr="000E3F1D" w:rsidRDefault="00627517" w:rsidP="00627517">
      <w:pPr>
        <w:jc w:val="both"/>
        <w:rPr>
          <w:rFonts w:ascii="Arial" w:hAnsi="Arial" w:cs="Arial"/>
          <w:b/>
        </w:rPr>
      </w:pPr>
    </w:p>
    <w:p w:rsidR="00627517" w:rsidRPr="000E3F1D" w:rsidRDefault="00627517" w:rsidP="00627517">
      <w:pPr>
        <w:jc w:val="both"/>
        <w:rPr>
          <w:rFonts w:ascii="Arial" w:hAnsi="Arial" w:cs="Arial"/>
        </w:rPr>
      </w:pPr>
      <w:r w:rsidRPr="000E3F1D">
        <w:rPr>
          <w:rFonts w:ascii="Arial" w:hAnsi="Arial" w:cs="Arial"/>
        </w:rPr>
        <w:t>Con el desarrollo de</w:t>
      </w:r>
      <w:r>
        <w:rPr>
          <w:rFonts w:ascii="Arial" w:hAnsi="Arial" w:cs="Arial"/>
        </w:rPr>
        <w:t xml:space="preserve"> </w:t>
      </w:r>
      <w:r w:rsidRPr="000E3F1D">
        <w:rPr>
          <w:rFonts w:ascii="Arial" w:hAnsi="Arial" w:cs="Arial"/>
        </w:rPr>
        <w:t>l</w:t>
      </w:r>
      <w:r>
        <w:rPr>
          <w:rFonts w:ascii="Arial" w:hAnsi="Arial" w:cs="Arial"/>
        </w:rPr>
        <w:t>a</w:t>
      </w:r>
      <w:r w:rsidRPr="000E3F1D">
        <w:rPr>
          <w:rFonts w:ascii="Arial" w:hAnsi="Arial" w:cs="Arial"/>
        </w:rPr>
        <w:t xml:space="preserve"> presente </w:t>
      </w:r>
      <w:r>
        <w:rPr>
          <w:rFonts w:ascii="Arial" w:hAnsi="Arial" w:cs="Arial"/>
        </w:rPr>
        <w:t xml:space="preserve">propuesta de investigación, se comprobará la siguiente </w:t>
      </w:r>
      <w:r w:rsidRPr="000E3F1D">
        <w:rPr>
          <w:rFonts w:ascii="Arial" w:hAnsi="Arial" w:cs="Arial"/>
        </w:rPr>
        <w:t>hipótesis:</w:t>
      </w:r>
    </w:p>
    <w:p w:rsidR="00627517" w:rsidRPr="000E3F1D" w:rsidRDefault="00627517" w:rsidP="00627517">
      <w:pPr>
        <w:jc w:val="both"/>
        <w:rPr>
          <w:rFonts w:ascii="Arial" w:hAnsi="Arial" w:cs="Arial"/>
        </w:rPr>
      </w:pPr>
    </w:p>
    <w:p w:rsidR="00627517" w:rsidRPr="00627517" w:rsidRDefault="00627517" w:rsidP="00627517">
      <w:pPr>
        <w:ind w:left="720"/>
        <w:jc w:val="both"/>
        <w:rPr>
          <w:rFonts w:ascii="Arial" w:hAnsi="Arial" w:cs="Arial"/>
        </w:rPr>
      </w:pPr>
      <w:r>
        <w:rPr>
          <w:rFonts w:ascii="Arial" w:hAnsi="Arial" w:cs="Arial"/>
        </w:rPr>
        <w:t>“</w:t>
      </w:r>
      <w:r w:rsidRPr="00627517">
        <w:rPr>
          <w:rFonts w:ascii="Arial" w:hAnsi="Arial" w:cs="Arial"/>
        </w:rPr>
        <w:t>El modelado de tráfico del servicio de Video en Vivo soportado por la red móvil inalámbrica con tecnología LTE, permitirá a los diseñadores y planificadores de red contar con una herramienta de emulación para predecir el comportamiento del servicio LVS.</w:t>
      </w:r>
      <w:r>
        <w:rPr>
          <w:rFonts w:ascii="Arial" w:hAnsi="Arial" w:cs="Arial"/>
        </w:rPr>
        <w:t>”</w:t>
      </w:r>
    </w:p>
    <w:p w:rsidR="00627517" w:rsidRDefault="00627517" w:rsidP="00705A6C">
      <w:pPr>
        <w:ind w:left="720"/>
        <w:jc w:val="both"/>
        <w:rPr>
          <w:rFonts w:ascii="Arial" w:hAnsi="Arial" w:cs="Arial"/>
        </w:rPr>
      </w:pPr>
    </w:p>
    <w:p w:rsidR="00766448" w:rsidRPr="00705A6C" w:rsidRDefault="00766448" w:rsidP="00705A6C">
      <w:pPr>
        <w:ind w:left="720"/>
        <w:jc w:val="both"/>
        <w:rPr>
          <w:rFonts w:ascii="Arial" w:hAnsi="Arial" w:cs="Arial"/>
        </w:rPr>
      </w:pPr>
    </w:p>
    <w:p w:rsidR="00705A6C" w:rsidRPr="000E3F1D" w:rsidRDefault="00705A6C" w:rsidP="00B531F8">
      <w:pPr>
        <w:ind w:left="720"/>
        <w:jc w:val="both"/>
        <w:rPr>
          <w:rFonts w:ascii="Arial" w:hAnsi="Arial" w:cs="Arial"/>
        </w:rPr>
      </w:pPr>
    </w:p>
    <w:p w:rsidR="00B531F8" w:rsidRPr="000E3F1D" w:rsidRDefault="00B531F8" w:rsidP="00766448">
      <w:pPr>
        <w:numPr>
          <w:ilvl w:val="0"/>
          <w:numId w:val="7"/>
        </w:numPr>
        <w:jc w:val="both"/>
        <w:rPr>
          <w:rFonts w:ascii="Arial" w:hAnsi="Arial" w:cs="Arial"/>
          <w:b/>
        </w:rPr>
      </w:pPr>
      <w:r w:rsidRPr="000E3F1D">
        <w:rPr>
          <w:rFonts w:ascii="Arial" w:hAnsi="Arial" w:cs="Arial"/>
          <w:b/>
        </w:rPr>
        <w:t>Objetivos</w:t>
      </w:r>
    </w:p>
    <w:p w:rsidR="00A115FA" w:rsidRPr="000E3F1D" w:rsidRDefault="00A115FA" w:rsidP="00A07D4C">
      <w:pPr>
        <w:jc w:val="both"/>
        <w:rPr>
          <w:rFonts w:ascii="Arial" w:hAnsi="Arial" w:cs="Arial"/>
        </w:rPr>
      </w:pPr>
    </w:p>
    <w:p w:rsidR="00B531F8" w:rsidRPr="000E3F1D" w:rsidRDefault="00B531F8" w:rsidP="00A07D4C">
      <w:pPr>
        <w:jc w:val="both"/>
        <w:rPr>
          <w:rFonts w:ascii="Arial" w:hAnsi="Arial" w:cs="Arial"/>
        </w:rPr>
      </w:pPr>
      <w:r w:rsidRPr="000E3F1D">
        <w:rPr>
          <w:rFonts w:ascii="Arial" w:hAnsi="Arial" w:cs="Arial"/>
        </w:rPr>
        <w:t>Para poder resolver la pregunta de investigación, se proponen los siguientes objetivos:</w:t>
      </w:r>
    </w:p>
    <w:p w:rsidR="00B531F8" w:rsidRDefault="00B531F8" w:rsidP="00A07D4C">
      <w:pPr>
        <w:jc w:val="both"/>
        <w:rPr>
          <w:rFonts w:ascii="Arial" w:hAnsi="Arial" w:cs="Arial"/>
        </w:rPr>
      </w:pPr>
    </w:p>
    <w:p w:rsidR="00B531F8" w:rsidRPr="005D7735" w:rsidRDefault="00B531F8" w:rsidP="00A07D4C">
      <w:pPr>
        <w:jc w:val="both"/>
        <w:rPr>
          <w:rFonts w:ascii="Arial" w:hAnsi="Arial" w:cs="Arial"/>
          <w:b/>
        </w:rPr>
      </w:pPr>
      <w:r w:rsidRPr="005D7735">
        <w:rPr>
          <w:rFonts w:ascii="Arial" w:hAnsi="Arial" w:cs="Arial"/>
          <w:b/>
        </w:rPr>
        <w:t>Objetivo General:</w:t>
      </w:r>
    </w:p>
    <w:p w:rsidR="00B531F8" w:rsidRPr="000E3F1D" w:rsidRDefault="00B531F8" w:rsidP="00B531F8">
      <w:pPr>
        <w:jc w:val="both"/>
        <w:rPr>
          <w:rFonts w:ascii="Arial" w:hAnsi="Arial" w:cs="Arial"/>
        </w:rPr>
      </w:pPr>
    </w:p>
    <w:p w:rsidR="00B531F8" w:rsidRDefault="00B531F8" w:rsidP="00B531F8">
      <w:pPr>
        <w:jc w:val="both"/>
        <w:rPr>
          <w:rFonts w:ascii="Arial" w:hAnsi="Arial" w:cs="Arial"/>
        </w:rPr>
      </w:pPr>
      <w:r w:rsidRPr="000E3F1D">
        <w:rPr>
          <w:rFonts w:ascii="Arial" w:hAnsi="Arial" w:cs="Arial"/>
        </w:rPr>
        <w:t>Obtener el modelado de tráfico del servicio de Video</w:t>
      </w:r>
      <w:r w:rsidR="00627517">
        <w:rPr>
          <w:rFonts w:ascii="Arial" w:hAnsi="Arial" w:cs="Arial"/>
        </w:rPr>
        <w:t>streaming en vivo</w:t>
      </w:r>
      <w:r w:rsidRPr="000E3F1D">
        <w:rPr>
          <w:rFonts w:ascii="Arial" w:hAnsi="Arial" w:cs="Arial"/>
        </w:rPr>
        <w:t xml:space="preserve"> que permita evaluar </w:t>
      </w:r>
      <w:r w:rsidR="00DB5882">
        <w:rPr>
          <w:rFonts w:ascii="Arial" w:hAnsi="Arial" w:cs="Arial"/>
        </w:rPr>
        <w:t xml:space="preserve">su </w:t>
      </w:r>
      <w:r w:rsidRPr="000E3F1D">
        <w:rPr>
          <w:rFonts w:ascii="Arial" w:hAnsi="Arial" w:cs="Arial"/>
        </w:rPr>
        <w:t xml:space="preserve">rendimiento en una red de comunicación móvil inalámbrica con tecnología LTE </w:t>
      </w:r>
      <w:r w:rsidR="00DB5882">
        <w:rPr>
          <w:rFonts w:ascii="Arial" w:hAnsi="Arial" w:cs="Arial"/>
        </w:rPr>
        <w:t>bajo parámetros de Calidad de la Experiencia - QoE</w:t>
      </w:r>
      <w:r w:rsidRPr="000E3F1D">
        <w:rPr>
          <w:rFonts w:ascii="Arial" w:hAnsi="Arial" w:cs="Arial"/>
        </w:rPr>
        <w:t>.</w:t>
      </w:r>
    </w:p>
    <w:p w:rsidR="00DB5882" w:rsidRDefault="00DB5882" w:rsidP="00B531F8">
      <w:pPr>
        <w:jc w:val="both"/>
        <w:rPr>
          <w:rFonts w:ascii="Arial" w:hAnsi="Arial" w:cs="Arial"/>
        </w:rPr>
      </w:pPr>
    </w:p>
    <w:p w:rsidR="00B531F8" w:rsidRPr="00E62E87" w:rsidRDefault="00B531F8" w:rsidP="00A07D4C">
      <w:pPr>
        <w:jc w:val="both"/>
        <w:rPr>
          <w:rFonts w:ascii="Arial" w:hAnsi="Arial" w:cs="Arial"/>
        </w:rPr>
      </w:pPr>
    </w:p>
    <w:p w:rsidR="00B531F8" w:rsidRPr="005D7735" w:rsidRDefault="00B531F8" w:rsidP="00A07D4C">
      <w:pPr>
        <w:jc w:val="both"/>
        <w:rPr>
          <w:rFonts w:ascii="Arial" w:hAnsi="Arial" w:cs="Arial"/>
          <w:b/>
        </w:rPr>
      </w:pPr>
      <w:r w:rsidRPr="005D7735">
        <w:rPr>
          <w:rFonts w:ascii="Arial" w:hAnsi="Arial" w:cs="Arial"/>
          <w:b/>
        </w:rPr>
        <w:t>Objetivos específicos:</w:t>
      </w:r>
    </w:p>
    <w:p w:rsidR="00DB5882" w:rsidRPr="005D7735" w:rsidRDefault="00DB5882" w:rsidP="00A07D4C">
      <w:pPr>
        <w:jc w:val="both"/>
        <w:rPr>
          <w:rFonts w:ascii="Arial" w:hAnsi="Arial" w:cs="Arial"/>
        </w:rPr>
      </w:pPr>
    </w:p>
    <w:p w:rsidR="00900AF2" w:rsidRDefault="00900AF2" w:rsidP="00900AF2">
      <w:pPr>
        <w:pStyle w:val="Prrafodelista"/>
        <w:numPr>
          <w:ilvl w:val="0"/>
          <w:numId w:val="12"/>
        </w:numPr>
        <w:jc w:val="both"/>
        <w:rPr>
          <w:rFonts w:ascii="Arial" w:hAnsi="Arial" w:cs="Arial"/>
        </w:rPr>
      </w:pPr>
      <w:r w:rsidRPr="00900AF2">
        <w:rPr>
          <w:rFonts w:ascii="Arial" w:hAnsi="Arial" w:cs="Arial"/>
        </w:rPr>
        <w:t xml:space="preserve">Construir un banco de pruebas donde se analice el tráfico generado por la prestación del servicio de </w:t>
      </w:r>
      <w:r w:rsidR="00627517">
        <w:rPr>
          <w:rFonts w:ascii="Arial" w:hAnsi="Arial" w:cs="Arial"/>
        </w:rPr>
        <w:t>v</w:t>
      </w:r>
      <w:r w:rsidRPr="00900AF2">
        <w:rPr>
          <w:rFonts w:ascii="Arial" w:hAnsi="Arial" w:cs="Arial"/>
        </w:rPr>
        <w:t>ideo</w:t>
      </w:r>
      <w:r w:rsidR="00627517">
        <w:rPr>
          <w:rFonts w:ascii="Arial" w:hAnsi="Arial" w:cs="Arial"/>
        </w:rPr>
        <w:t>streaming en v</w:t>
      </w:r>
      <w:r w:rsidRPr="00900AF2">
        <w:rPr>
          <w:rFonts w:ascii="Arial" w:hAnsi="Arial" w:cs="Arial"/>
        </w:rPr>
        <w:t xml:space="preserve">ivo sobre una red LTE. </w:t>
      </w:r>
    </w:p>
    <w:p w:rsidR="00627517" w:rsidRDefault="00900AF2" w:rsidP="003C725E">
      <w:pPr>
        <w:pStyle w:val="Prrafodelista"/>
        <w:numPr>
          <w:ilvl w:val="0"/>
          <w:numId w:val="12"/>
        </w:numPr>
        <w:jc w:val="both"/>
        <w:rPr>
          <w:rFonts w:ascii="Arial" w:hAnsi="Arial" w:cs="Arial"/>
        </w:rPr>
      </w:pPr>
      <w:r w:rsidRPr="00627517">
        <w:rPr>
          <w:rFonts w:ascii="Arial" w:hAnsi="Arial" w:cs="Arial"/>
        </w:rPr>
        <w:t xml:space="preserve">Determinar los diferentes parámetros que define un servicio de </w:t>
      </w:r>
      <w:r w:rsidR="00627517">
        <w:rPr>
          <w:rFonts w:ascii="Arial" w:hAnsi="Arial" w:cs="Arial"/>
        </w:rPr>
        <w:t>v</w:t>
      </w:r>
      <w:r w:rsidRPr="00627517">
        <w:rPr>
          <w:rFonts w:ascii="Arial" w:hAnsi="Arial" w:cs="Arial"/>
        </w:rPr>
        <w:t>ideo</w:t>
      </w:r>
      <w:r w:rsidR="00627517">
        <w:rPr>
          <w:rFonts w:ascii="Arial" w:hAnsi="Arial" w:cs="Arial"/>
        </w:rPr>
        <w:t xml:space="preserve">straming </w:t>
      </w:r>
      <w:r w:rsidRPr="00627517">
        <w:rPr>
          <w:rFonts w:ascii="Arial" w:hAnsi="Arial" w:cs="Arial"/>
        </w:rPr>
        <w:t>en Vivo- DASH soportado por redes LTE con parámetros de QoE.</w:t>
      </w:r>
    </w:p>
    <w:p w:rsidR="00627517" w:rsidRDefault="00900AF2" w:rsidP="00900AF2">
      <w:pPr>
        <w:pStyle w:val="Prrafodelista"/>
        <w:numPr>
          <w:ilvl w:val="0"/>
          <w:numId w:val="12"/>
        </w:numPr>
        <w:jc w:val="both"/>
        <w:rPr>
          <w:rFonts w:ascii="Arial" w:hAnsi="Arial" w:cs="Arial"/>
        </w:rPr>
      </w:pPr>
      <w:r w:rsidRPr="00627517">
        <w:rPr>
          <w:rFonts w:ascii="Arial" w:hAnsi="Arial" w:cs="Arial"/>
        </w:rPr>
        <w:t xml:space="preserve">Caracterizar el tráfico para un servicio de </w:t>
      </w:r>
      <w:r w:rsidR="00627517">
        <w:rPr>
          <w:rFonts w:ascii="Arial" w:hAnsi="Arial" w:cs="Arial"/>
        </w:rPr>
        <w:t>v</w:t>
      </w:r>
      <w:r w:rsidRPr="00627517">
        <w:rPr>
          <w:rFonts w:ascii="Arial" w:hAnsi="Arial" w:cs="Arial"/>
        </w:rPr>
        <w:t>ideo</w:t>
      </w:r>
      <w:r w:rsidR="00627517">
        <w:rPr>
          <w:rFonts w:ascii="Arial" w:hAnsi="Arial" w:cs="Arial"/>
        </w:rPr>
        <w:t xml:space="preserve">streaming </w:t>
      </w:r>
      <w:r w:rsidRPr="00627517">
        <w:rPr>
          <w:rFonts w:ascii="Arial" w:hAnsi="Arial" w:cs="Arial"/>
        </w:rPr>
        <w:t xml:space="preserve">en </w:t>
      </w:r>
      <w:r w:rsidR="00627517">
        <w:rPr>
          <w:rFonts w:ascii="Arial" w:hAnsi="Arial" w:cs="Arial"/>
        </w:rPr>
        <w:t>v</w:t>
      </w:r>
      <w:r w:rsidRPr="00627517">
        <w:rPr>
          <w:rFonts w:ascii="Arial" w:hAnsi="Arial" w:cs="Arial"/>
        </w:rPr>
        <w:t>ivo soportado por redes LTE con parámetros de QoE.</w:t>
      </w:r>
    </w:p>
    <w:p w:rsidR="00627517" w:rsidRDefault="00900AF2" w:rsidP="00D34B19">
      <w:pPr>
        <w:pStyle w:val="Prrafodelista"/>
        <w:numPr>
          <w:ilvl w:val="0"/>
          <w:numId w:val="12"/>
        </w:numPr>
        <w:jc w:val="both"/>
        <w:rPr>
          <w:rFonts w:ascii="Arial" w:hAnsi="Arial" w:cs="Arial"/>
        </w:rPr>
      </w:pPr>
      <w:r w:rsidRPr="00627517">
        <w:rPr>
          <w:rFonts w:ascii="Arial" w:hAnsi="Arial" w:cs="Arial"/>
        </w:rPr>
        <w:t>Desarrollar y validar un modelo básic</w:t>
      </w:r>
      <w:r w:rsidR="00627517" w:rsidRPr="00627517">
        <w:rPr>
          <w:rFonts w:ascii="Arial" w:hAnsi="Arial" w:cs="Arial"/>
        </w:rPr>
        <w:t>o</w:t>
      </w:r>
      <w:r w:rsidRPr="00627517">
        <w:rPr>
          <w:rFonts w:ascii="Arial" w:hAnsi="Arial" w:cs="Arial"/>
        </w:rPr>
        <w:t xml:space="preserve"> a partir de trazas de tráfico reales del servicio de </w:t>
      </w:r>
      <w:r w:rsidR="00627517" w:rsidRPr="00627517">
        <w:rPr>
          <w:rFonts w:ascii="Arial" w:hAnsi="Arial" w:cs="Arial"/>
        </w:rPr>
        <w:t>videostreaming en</w:t>
      </w:r>
      <w:r w:rsidRPr="00627517">
        <w:rPr>
          <w:rFonts w:ascii="Arial" w:hAnsi="Arial" w:cs="Arial"/>
        </w:rPr>
        <w:t xml:space="preserve"> vivo sobre una red LTE</w:t>
      </w:r>
      <w:r w:rsidR="00627517" w:rsidRPr="00627517">
        <w:rPr>
          <w:rFonts w:ascii="Arial" w:hAnsi="Arial" w:cs="Arial"/>
        </w:rPr>
        <w:t xml:space="preserve">. </w:t>
      </w:r>
    </w:p>
    <w:p w:rsidR="00B531F8" w:rsidRPr="00627517" w:rsidRDefault="00900AF2" w:rsidP="00D34B19">
      <w:pPr>
        <w:pStyle w:val="Prrafodelista"/>
        <w:numPr>
          <w:ilvl w:val="0"/>
          <w:numId w:val="12"/>
        </w:numPr>
        <w:jc w:val="both"/>
        <w:rPr>
          <w:rFonts w:ascii="Arial" w:hAnsi="Arial" w:cs="Arial"/>
        </w:rPr>
      </w:pPr>
      <w:r w:rsidRPr="00627517">
        <w:rPr>
          <w:rFonts w:ascii="Arial" w:hAnsi="Arial" w:cs="Arial"/>
        </w:rPr>
        <w:t>Construir escenarios de prueba que permitan evaluar el desempeño de la red LTE con el servicio de LVS bajo parámetros de QoE</w:t>
      </w:r>
    </w:p>
    <w:p w:rsidR="00B531F8" w:rsidRPr="000E3F1D" w:rsidRDefault="00B531F8" w:rsidP="00B531F8">
      <w:pPr>
        <w:ind w:left="720"/>
        <w:jc w:val="both"/>
        <w:rPr>
          <w:rFonts w:ascii="Arial" w:hAnsi="Arial" w:cs="Arial"/>
        </w:rPr>
      </w:pPr>
    </w:p>
    <w:p w:rsidR="00B531F8" w:rsidRPr="00627517" w:rsidRDefault="00627517" w:rsidP="00627517">
      <w:pPr>
        <w:pStyle w:val="Prrafodelista"/>
        <w:numPr>
          <w:ilvl w:val="0"/>
          <w:numId w:val="7"/>
        </w:numPr>
        <w:jc w:val="both"/>
        <w:rPr>
          <w:rFonts w:ascii="Arial" w:hAnsi="Arial" w:cs="Arial"/>
        </w:rPr>
      </w:pPr>
      <w:r w:rsidRPr="00627517">
        <w:rPr>
          <w:rFonts w:ascii="Arial" w:hAnsi="Arial" w:cs="Arial"/>
        </w:rPr>
        <w:t>Avances.</w:t>
      </w:r>
    </w:p>
    <w:p w:rsidR="00627517" w:rsidRDefault="00627517" w:rsidP="00627517">
      <w:pPr>
        <w:jc w:val="both"/>
        <w:rPr>
          <w:rFonts w:ascii="Arial" w:eastAsia="Calibri" w:hAnsi="Arial" w:cs="Arial"/>
          <w:sz w:val="22"/>
          <w:szCs w:val="22"/>
          <w:lang w:eastAsia="en-US"/>
        </w:rPr>
      </w:pPr>
      <w:r>
        <w:rPr>
          <w:rFonts w:ascii="Arial" w:eastAsia="Calibri" w:hAnsi="Arial" w:cs="Arial"/>
          <w:sz w:val="22"/>
          <w:szCs w:val="22"/>
          <w:lang w:eastAsia="en-US"/>
        </w:rPr>
        <w:t>A continuación se describen algunos avances significativos dentro del desarrollo de la presente propuesta de investigación:</w:t>
      </w:r>
    </w:p>
    <w:p w:rsidR="00627517" w:rsidRDefault="00627517" w:rsidP="00627517">
      <w:pPr>
        <w:jc w:val="both"/>
        <w:rPr>
          <w:rFonts w:ascii="Arial" w:eastAsia="Calibri" w:hAnsi="Arial" w:cs="Arial"/>
          <w:sz w:val="22"/>
          <w:szCs w:val="22"/>
          <w:lang w:eastAsia="en-US"/>
        </w:rPr>
      </w:pPr>
    </w:p>
    <w:p w:rsidR="00627517" w:rsidRDefault="00627517" w:rsidP="00627517">
      <w:pPr>
        <w:pStyle w:val="Prrafodelista"/>
        <w:numPr>
          <w:ilvl w:val="0"/>
          <w:numId w:val="14"/>
        </w:numPr>
        <w:jc w:val="both"/>
        <w:rPr>
          <w:rFonts w:ascii="Arial" w:hAnsi="Arial" w:cs="Arial"/>
        </w:rPr>
      </w:pPr>
      <w:r>
        <w:rPr>
          <w:rFonts w:ascii="Arial" w:hAnsi="Arial" w:cs="Arial"/>
        </w:rPr>
        <w:t xml:space="preserve">Se envió a evaluación por parte de la Revista Entre Ciencia e Ingeniería, Cat. B. publindex, el artículo </w:t>
      </w:r>
      <w:r w:rsidR="00733F39">
        <w:rPr>
          <w:rFonts w:ascii="Arial" w:hAnsi="Arial" w:cs="Arial"/>
        </w:rPr>
        <w:t>donde se publica el informe final del análisis sistemático del tema en desarrollo titulado: “Estado del arte de los métodos de evaluación de QoE y Entornos de emulación para el servicio de vídeo en redes LTE”.</w:t>
      </w:r>
    </w:p>
    <w:p w:rsidR="00746E94" w:rsidRDefault="00733F39" w:rsidP="00746E94">
      <w:pPr>
        <w:pStyle w:val="Prrafodelista"/>
        <w:numPr>
          <w:ilvl w:val="0"/>
          <w:numId w:val="14"/>
        </w:numPr>
        <w:autoSpaceDE w:val="0"/>
        <w:autoSpaceDN w:val="0"/>
        <w:adjustRightInd w:val="0"/>
        <w:jc w:val="both"/>
        <w:rPr>
          <w:rFonts w:ascii="Arial" w:hAnsi="Arial" w:cs="Arial"/>
        </w:rPr>
      </w:pPr>
      <w:r>
        <w:rPr>
          <w:rFonts w:ascii="Arial" w:hAnsi="Arial" w:cs="Arial"/>
        </w:rPr>
        <w:t>Se presenta el desarrollo d</w:t>
      </w:r>
      <w:r w:rsidR="00746E94">
        <w:rPr>
          <w:rFonts w:ascii="Arial" w:hAnsi="Arial" w:cs="Arial"/>
        </w:rPr>
        <w:t xml:space="preserve">el proceso de </w:t>
      </w:r>
      <w:r w:rsidR="00746E94" w:rsidRPr="00777150">
        <w:rPr>
          <w:rFonts w:ascii="Arial" w:hAnsi="Arial" w:cs="Arial"/>
        </w:rPr>
        <w:t xml:space="preserve">automatización del análisis de tráfico del servicio de videostreaming, </w:t>
      </w:r>
      <w:r w:rsidR="00746E94" w:rsidRPr="00777150">
        <w:rPr>
          <w:rFonts w:ascii="Arial" w:hAnsi="Arial" w:cs="Arial"/>
        </w:rPr>
        <w:t xml:space="preserve">el cual parte de </w:t>
      </w:r>
      <w:r w:rsidR="00746E94" w:rsidRPr="00777150">
        <w:rPr>
          <w:rFonts w:ascii="Arial" w:hAnsi="Arial" w:cs="Arial"/>
        </w:rPr>
        <w:t xml:space="preserve">analizadores léxicos desarrollados por Ph.D Wilmar Yesid Campo Muñoz en su tesis doctoral, dichos analizadores léxicos son completamente funcionales mediante comandos en el terminal del sistema operativo LINUX, sin embargo, no cuentan con una interfaz gráfica de usuario para automatizar su funcionamiento. </w:t>
      </w:r>
      <w:r w:rsidR="00746E94" w:rsidRPr="00777150">
        <w:rPr>
          <w:rFonts w:ascii="Arial" w:hAnsi="Arial" w:cs="Arial"/>
        </w:rPr>
        <w:t xml:space="preserve">Esta aplicación </w:t>
      </w:r>
      <w:r w:rsidR="00746E94" w:rsidRPr="00777150">
        <w:rPr>
          <w:rFonts w:ascii="Arial" w:hAnsi="Arial" w:cs="Arial"/>
        </w:rPr>
        <w:t xml:space="preserve">se enfoca en el desarrollo y la adaptación de una interfaz gráfica de usuario que permita facilitar el proceso de extracción de contenidos de tráfico </w:t>
      </w:r>
      <w:r w:rsidR="00777150">
        <w:rPr>
          <w:rFonts w:ascii="Arial" w:hAnsi="Arial" w:cs="Arial"/>
        </w:rPr>
        <w:t>que son soportados por el protocolo</w:t>
      </w:r>
      <w:r w:rsidR="00777150">
        <w:rPr>
          <w:rFonts w:ascii="Arial" w:hAnsi="Arial" w:cs="Arial"/>
        </w:rPr>
        <w:t xml:space="preserve"> en tiempo real de videostreaming RTSP y el protocolo en tiempo real de mensajería RTMP</w:t>
      </w:r>
      <w:r w:rsidR="00746E94" w:rsidRPr="00777150">
        <w:rPr>
          <w:rFonts w:ascii="Arial" w:hAnsi="Arial" w:cs="Arial"/>
        </w:rPr>
        <w:t xml:space="preserve"> para su posterior estudio. </w:t>
      </w:r>
    </w:p>
    <w:p w:rsidR="00777150" w:rsidRPr="00777150" w:rsidRDefault="00777150" w:rsidP="00777150">
      <w:pPr>
        <w:autoSpaceDE w:val="0"/>
        <w:autoSpaceDN w:val="0"/>
        <w:adjustRightInd w:val="0"/>
        <w:jc w:val="both"/>
        <w:rPr>
          <w:rFonts w:ascii="Arial" w:hAnsi="Arial" w:cs="Arial"/>
        </w:rPr>
      </w:pPr>
    </w:p>
    <w:p w:rsidR="00733F39" w:rsidRDefault="00733F39" w:rsidP="007B3AAB">
      <w:pPr>
        <w:jc w:val="center"/>
        <w:rPr>
          <w:rFonts w:ascii="Arial" w:hAnsi="Arial" w:cs="Arial"/>
        </w:rPr>
      </w:pPr>
      <w:r>
        <w:rPr>
          <w:noProof/>
          <w:lang w:eastAsia="es-CO"/>
        </w:rPr>
        <w:lastRenderedPageBreak/>
        <w:drawing>
          <wp:inline distT="0" distB="0" distL="0" distR="0" wp14:anchorId="6848884D" wp14:editId="44565DB5">
            <wp:extent cx="4176979" cy="2603831"/>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3824" t="30476" r="8695" b="8532"/>
                    <a:stretch/>
                  </pic:blipFill>
                  <pic:spPr bwMode="auto">
                    <a:xfrm>
                      <a:off x="0" y="0"/>
                      <a:ext cx="4194547" cy="2614783"/>
                    </a:xfrm>
                    <a:prstGeom prst="rect">
                      <a:avLst/>
                    </a:prstGeom>
                    <a:ln>
                      <a:noFill/>
                    </a:ln>
                    <a:extLst>
                      <a:ext uri="{53640926-AAD7-44D8-BBD7-CCE9431645EC}">
                        <a14:shadowObscured xmlns:a14="http://schemas.microsoft.com/office/drawing/2010/main"/>
                      </a:ext>
                    </a:extLst>
                  </pic:spPr>
                </pic:pic>
              </a:graphicData>
            </a:graphic>
          </wp:inline>
        </w:drawing>
      </w:r>
    </w:p>
    <w:p w:rsidR="00777150" w:rsidRPr="00733F39" w:rsidRDefault="00777150" w:rsidP="007B3AAB">
      <w:pPr>
        <w:jc w:val="center"/>
        <w:rPr>
          <w:rFonts w:ascii="Arial" w:hAnsi="Arial" w:cs="Arial"/>
        </w:rPr>
      </w:pPr>
      <w:r>
        <w:rPr>
          <w:rFonts w:ascii="Arial" w:hAnsi="Arial" w:cs="Arial"/>
        </w:rPr>
        <w:t>Diagrama en bloques de la herramienta desarrollada</w:t>
      </w:r>
    </w:p>
    <w:p w:rsidR="00733F39" w:rsidRDefault="00733F39" w:rsidP="00733F39">
      <w:pPr>
        <w:pStyle w:val="Prrafodelista"/>
        <w:jc w:val="both"/>
        <w:rPr>
          <w:rFonts w:ascii="Arial" w:hAnsi="Arial" w:cs="Arial"/>
        </w:rPr>
      </w:pPr>
    </w:p>
    <w:p w:rsidR="00733F39" w:rsidRDefault="00733F39" w:rsidP="00733F39">
      <w:pPr>
        <w:pStyle w:val="Prrafodelista"/>
        <w:jc w:val="center"/>
        <w:rPr>
          <w:rFonts w:ascii="Arial" w:hAnsi="Arial" w:cs="Arial"/>
        </w:rPr>
      </w:pPr>
    </w:p>
    <w:p w:rsidR="00733F39" w:rsidRPr="00627517" w:rsidRDefault="00733F39" w:rsidP="00733F39">
      <w:pPr>
        <w:pStyle w:val="Prrafodelista"/>
        <w:jc w:val="center"/>
        <w:rPr>
          <w:rFonts w:ascii="Arial" w:hAnsi="Arial" w:cs="Arial"/>
        </w:rPr>
      </w:pPr>
    </w:p>
    <w:p w:rsidR="00B531F8" w:rsidRPr="000E3F1D" w:rsidRDefault="00B531F8" w:rsidP="00B531F8">
      <w:pPr>
        <w:jc w:val="both"/>
        <w:rPr>
          <w:rFonts w:ascii="Arial" w:hAnsi="Arial" w:cs="Arial"/>
        </w:rPr>
      </w:pPr>
    </w:p>
    <w:p w:rsidR="00DB0B6E" w:rsidRDefault="0025611F" w:rsidP="006C1B3B">
      <w:pPr>
        <w:jc w:val="both"/>
        <w:rPr>
          <w:rFonts w:ascii="Arial" w:hAnsi="Arial" w:cs="Arial"/>
          <w:b/>
        </w:rPr>
      </w:pPr>
      <w:r w:rsidRPr="000E3F1D">
        <w:rPr>
          <w:rFonts w:ascii="Arial" w:hAnsi="Arial" w:cs="Arial"/>
          <w:b/>
        </w:rPr>
        <w:t>Bibliografía</w:t>
      </w:r>
    </w:p>
    <w:p w:rsidR="006C1B3B" w:rsidRDefault="006C1B3B" w:rsidP="006C1B3B">
      <w:pPr>
        <w:jc w:val="both"/>
        <w:rPr>
          <w:rFonts w:ascii="Arial" w:hAnsi="Arial" w:cs="Arial"/>
          <w:b/>
        </w:rPr>
      </w:pPr>
    </w:p>
    <w:p w:rsidR="00777150" w:rsidRPr="000F4EDE" w:rsidRDefault="00777150" w:rsidP="00777150">
      <w:pPr>
        <w:pStyle w:val="Bibliografa"/>
        <w:rPr>
          <w:rFonts w:ascii="Arial" w:hAnsi="Arial" w:cs="Arial"/>
          <w:sz w:val="20"/>
          <w:szCs w:val="20"/>
          <w:lang w:val="en-US"/>
        </w:rPr>
      </w:pPr>
      <w:r w:rsidRPr="000F4EDE">
        <w:rPr>
          <w:rFonts w:ascii="Arial" w:hAnsi="Arial" w:cs="Arial"/>
          <w:sz w:val="20"/>
          <w:szCs w:val="20"/>
        </w:rPr>
        <w:fldChar w:fldCharType="begin"/>
      </w:r>
      <w:r w:rsidRPr="000F4EDE">
        <w:rPr>
          <w:rFonts w:ascii="Arial" w:hAnsi="Arial" w:cs="Arial"/>
          <w:sz w:val="20"/>
          <w:szCs w:val="20"/>
          <w:lang w:val="en-US"/>
        </w:rPr>
        <w:instrText>ADDIN ZOTERO_BIBL {"custom":[]} CSL_BIBLIOGRAPHY</w:instrText>
      </w:r>
      <w:r w:rsidRPr="000F4EDE">
        <w:rPr>
          <w:rFonts w:ascii="Arial" w:hAnsi="Arial" w:cs="Arial"/>
          <w:sz w:val="20"/>
          <w:szCs w:val="20"/>
        </w:rPr>
        <w:fldChar w:fldCharType="separate"/>
      </w:r>
      <w:bookmarkStart w:id="1" w:name="__Fieldmark__2019_587416354"/>
      <w:r w:rsidRPr="000F4EDE">
        <w:rPr>
          <w:rFonts w:ascii="Arial" w:hAnsi="Arial" w:cs="Arial"/>
          <w:sz w:val="20"/>
          <w:szCs w:val="20"/>
          <w:lang w:val="en-US"/>
        </w:rPr>
        <w:t>[1]</w:t>
      </w:r>
      <w:r w:rsidRPr="000F4EDE">
        <w:rPr>
          <w:rFonts w:ascii="Arial" w:hAnsi="Arial" w:cs="Arial"/>
          <w:sz w:val="20"/>
          <w:szCs w:val="20"/>
          <w:lang w:val="en-US"/>
        </w:rPr>
        <w:t xml:space="preserve"> </w:t>
      </w:r>
      <w:r w:rsidRPr="000F4EDE">
        <w:rPr>
          <w:rFonts w:ascii="Arial" w:hAnsi="Arial" w:cs="Arial"/>
          <w:sz w:val="20"/>
          <w:szCs w:val="20"/>
          <w:lang w:val="en-US"/>
        </w:rPr>
        <w:t>S. Fowler, J. Sarfraz, M. M. Abbas, E. Bergfeldt, y V. Angelakis, «Evaluation and prospects from a measurement campaign on real multimedia traffic in LTE vs. UMTS», en Wireless Communications, Vehicular Technology, Information Theory and Aerospace &amp;amp; Electronic Systems (VITAE), 2014 4th International Conference on, Aalborg, 2014, pp. 1-5.</w:t>
      </w:r>
      <w:bookmarkEnd w:id="1"/>
      <w:r w:rsidRPr="000F4EDE">
        <w:rPr>
          <w:rFonts w:ascii="Arial" w:hAnsi="Arial" w:cs="Arial"/>
          <w:sz w:val="20"/>
          <w:szCs w:val="20"/>
        </w:rPr>
        <w:fldChar w:fldCharType="end"/>
      </w:r>
    </w:p>
    <w:p w:rsidR="00777150" w:rsidRPr="000F4EDE" w:rsidRDefault="00777150" w:rsidP="00777150">
      <w:pPr>
        <w:pStyle w:val="Bibliografa"/>
        <w:rPr>
          <w:rFonts w:ascii="Arial" w:hAnsi="Arial" w:cs="Arial"/>
          <w:sz w:val="20"/>
          <w:szCs w:val="20"/>
          <w:lang w:val="en-US"/>
        </w:rPr>
      </w:pPr>
      <w:r w:rsidRPr="000F4EDE">
        <w:rPr>
          <w:rFonts w:ascii="Arial" w:hAnsi="Arial" w:cs="Arial"/>
          <w:sz w:val="20"/>
          <w:szCs w:val="20"/>
          <w:lang w:val="en-US"/>
        </w:rPr>
        <w:t>[</w:t>
      </w:r>
      <w:r w:rsidRPr="000F4EDE">
        <w:rPr>
          <w:rFonts w:ascii="Arial" w:hAnsi="Arial" w:cs="Arial"/>
          <w:sz w:val="20"/>
          <w:szCs w:val="20"/>
          <w:lang w:val="en-US"/>
        </w:rPr>
        <w:t>2</w:t>
      </w:r>
      <w:r w:rsidRPr="000F4EDE">
        <w:rPr>
          <w:rFonts w:ascii="Arial" w:hAnsi="Arial" w:cs="Arial"/>
          <w:sz w:val="20"/>
          <w:szCs w:val="20"/>
          <w:lang w:val="en-US"/>
        </w:rPr>
        <w:t>]</w:t>
      </w:r>
      <w:r w:rsidRPr="000F4EDE">
        <w:rPr>
          <w:rFonts w:ascii="Arial" w:hAnsi="Arial" w:cs="Arial"/>
          <w:sz w:val="20"/>
          <w:szCs w:val="20"/>
          <w:lang w:val="en-US"/>
        </w:rPr>
        <w:t xml:space="preserve"> Ericsson, “Ericsson Mobility Report June 2016”, feb. 2016.</w:t>
      </w:r>
    </w:p>
    <w:p w:rsidR="00777150" w:rsidRPr="000F4EDE" w:rsidRDefault="00777150" w:rsidP="00777150">
      <w:pPr>
        <w:pStyle w:val="Bibliografa"/>
        <w:rPr>
          <w:rFonts w:ascii="Arial" w:hAnsi="Arial" w:cs="Arial"/>
          <w:sz w:val="20"/>
          <w:szCs w:val="20"/>
          <w:lang w:val="en-US"/>
        </w:rPr>
      </w:pPr>
      <w:r w:rsidRPr="000F4EDE">
        <w:rPr>
          <w:rFonts w:ascii="Arial" w:hAnsi="Arial" w:cs="Arial"/>
          <w:sz w:val="20"/>
          <w:szCs w:val="20"/>
          <w:lang w:val="en-US"/>
        </w:rPr>
        <w:t>[</w:t>
      </w:r>
      <w:r w:rsidRPr="000F4EDE">
        <w:rPr>
          <w:rFonts w:ascii="Arial" w:hAnsi="Arial" w:cs="Arial"/>
          <w:sz w:val="20"/>
          <w:szCs w:val="20"/>
          <w:lang w:val="en-US"/>
        </w:rPr>
        <w:t>3] Ericsson, “Ericsson Mobility Report June 2015”, jun. 2015.</w:t>
      </w:r>
    </w:p>
    <w:p w:rsidR="006C1B3B" w:rsidRPr="000F4EDE" w:rsidRDefault="00D6273C" w:rsidP="006C1B3B">
      <w:pPr>
        <w:jc w:val="both"/>
        <w:rPr>
          <w:rFonts w:ascii="Arial" w:hAnsi="Arial" w:cs="Arial"/>
          <w:sz w:val="20"/>
          <w:szCs w:val="20"/>
          <w:lang w:val="en-US"/>
        </w:rPr>
      </w:pPr>
      <w:r w:rsidRPr="000F4EDE">
        <w:rPr>
          <w:rFonts w:ascii="Arial" w:hAnsi="Arial" w:cs="Arial"/>
          <w:sz w:val="20"/>
          <w:szCs w:val="20"/>
          <w:lang w:val="en-US"/>
        </w:rPr>
        <w:t xml:space="preserve">[4] </w:t>
      </w:r>
      <w:r w:rsidR="006C1B3B" w:rsidRPr="000F4EDE">
        <w:rPr>
          <w:rFonts w:ascii="Arial" w:hAnsi="Arial" w:cs="Arial"/>
          <w:sz w:val="20"/>
          <w:szCs w:val="20"/>
          <w:lang w:val="en-US"/>
        </w:rPr>
        <w:t>P. Yin, A. Criminisi, J. Winn, y I. A. Essa, “Bilayer Segmentation of Webcam Videos Using Tree-Based Classifiers,” IEEE Trans. Pattern Anal. Mach. Intell., vol. 33, nro 1, pp. 30–42, ene. 2011.</w:t>
      </w:r>
    </w:p>
    <w:p w:rsidR="00D6273C" w:rsidRPr="000F4EDE" w:rsidRDefault="00D6273C" w:rsidP="006C1B3B">
      <w:pPr>
        <w:jc w:val="both"/>
        <w:rPr>
          <w:rFonts w:ascii="Arial" w:hAnsi="Arial" w:cs="Arial"/>
          <w:sz w:val="20"/>
          <w:szCs w:val="20"/>
        </w:rPr>
      </w:pPr>
      <w:r w:rsidRPr="000F4EDE">
        <w:rPr>
          <w:rFonts w:ascii="Arial" w:hAnsi="Arial" w:cs="Arial"/>
          <w:sz w:val="20"/>
          <w:szCs w:val="20"/>
        </w:rPr>
        <w:t>[5] W. Y. Campo, “Modelo de Tráfico para Servicios Interactivos de una Comunidad Académica Virtual, con contenidos de Audio y Video de Alta Calidad”, Tesis Doctoral, Universidad del Cauca, Popayán - Colombia, 2014.</w:t>
      </w:r>
    </w:p>
    <w:p w:rsidR="00573D6B" w:rsidRPr="000F4EDE" w:rsidRDefault="00D6273C" w:rsidP="00573D6B">
      <w:pPr>
        <w:jc w:val="both"/>
        <w:rPr>
          <w:rFonts w:ascii="Arial" w:hAnsi="Arial" w:cs="Arial"/>
          <w:sz w:val="20"/>
          <w:szCs w:val="20"/>
          <w:lang w:val="en-US"/>
        </w:rPr>
      </w:pPr>
      <w:r w:rsidRPr="000F4EDE">
        <w:rPr>
          <w:rFonts w:ascii="Arial" w:hAnsi="Arial" w:cs="Arial"/>
          <w:sz w:val="20"/>
          <w:szCs w:val="20"/>
          <w:lang w:val="en-US"/>
        </w:rPr>
        <w:t>[6]</w:t>
      </w:r>
      <w:r w:rsidR="00573D6B" w:rsidRPr="000F4EDE">
        <w:rPr>
          <w:rFonts w:ascii="Arial" w:hAnsi="Arial" w:cs="Arial"/>
          <w:sz w:val="20"/>
          <w:szCs w:val="20"/>
          <w:lang w:val="en-US"/>
        </w:rPr>
        <w:t xml:space="preserve"> </w:t>
      </w:r>
      <w:r w:rsidR="00573D6B" w:rsidRPr="000F4EDE">
        <w:rPr>
          <w:rFonts w:ascii="Arial" w:hAnsi="Arial" w:cs="Arial"/>
          <w:sz w:val="20"/>
          <w:szCs w:val="20"/>
          <w:lang w:val="en-US"/>
        </w:rPr>
        <w:t>L. Peterson, T. Anderson, D. Culler, y T. Roscoe, “A Blueprint for Introducing</w:t>
      </w:r>
    </w:p>
    <w:p w:rsidR="00D6273C" w:rsidRPr="000F4EDE" w:rsidRDefault="00573D6B" w:rsidP="00573D6B">
      <w:pPr>
        <w:jc w:val="both"/>
        <w:rPr>
          <w:rFonts w:ascii="Arial" w:hAnsi="Arial" w:cs="Arial"/>
          <w:sz w:val="20"/>
          <w:szCs w:val="20"/>
          <w:lang w:val="en-US"/>
        </w:rPr>
      </w:pPr>
      <w:r w:rsidRPr="000F4EDE">
        <w:rPr>
          <w:rFonts w:ascii="Arial" w:hAnsi="Arial" w:cs="Arial"/>
          <w:sz w:val="20"/>
          <w:szCs w:val="20"/>
          <w:lang w:val="en-US"/>
        </w:rPr>
        <w:t>Disruptive Technology into the Internet”, SIGCOMM Comput. Commun. Rev., vol. 33, nro. 1, pp. 59–64, ene. 2003.</w:t>
      </w:r>
    </w:p>
    <w:p w:rsidR="00573D6B" w:rsidRPr="000F4EDE" w:rsidRDefault="00573D6B" w:rsidP="00573D6B">
      <w:pPr>
        <w:jc w:val="both"/>
        <w:rPr>
          <w:rFonts w:ascii="Arial" w:hAnsi="Arial" w:cs="Arial"/>
          <w:sz w:val="20"/>
          <w:szCs w:val="20"/>
          <w:lang w:val="en-US"/>
        </w:rPr>
      </w:pPr>
      <w:r w:rsidRPr="000F4EDE">
        <w:rPr>
          <w:rFonts w:ascii="Arial" w:hAnsi="Arial" w:cs="Arial"/>
          <w:sz w:val="20"/>
          <w:szCs w:val="20"/>
          <w:lang w:val="en-US"/>
        </w:rPr>
        <w:t>[7] A. Alvarez, R. Orea, S. Cabrero, X. G. Pañeda, R. García, y D. Melendi, “Limitations of Network Emulation with Single-machine and Distributed NS-3”, In Proceedings of the 3rd International ICST Conference on Simulation Tools and Techniques, ICST, Brussels, Belgium, Belgium, 2010, pp. 1–9.</w:t>
      </w:r>
    </w:p>
    <w:p w:rsidR="00573D6B" w:rsidRPr="000F4EDE" w:rsidRDefault="00573D6B" w:rsidP="00573D6B">
      <w:pPr>
        <w:autoSpaceDE w:val="0"/>
        <w:autoSpaceDN w:val="0"/>
        <w:adjustRightInd w:val="0"/>
        <w:jc w:val="both"/>
        <w:rPr>
          <w:rFonts w:ascii="Arial" w:hAnsi="Arial" w:cs="Arial"/>
          <w:color w:val="211D1E"/>
          <w:sz w:val="20"/>
          <w:szCs w:val="20"/>
          <w:lang w:val="en-US"/>
        </w:rPr>
      </w:pPr>
      <w:r w:rsidRPr="000F4EDE">
        <w:rPr>
          <w:rFonts w:ascii="Arial" w:hAnsi="Arial" w:cs="Arial"/>
          <w:sz w:val="20"/>
          <w:szCs w:val="20"/>
          <w:lang w:val="en-US"/>
        </w:rPr>
        <w:t xml:space="preserve">[8] </w:t>
      </w:r>
      <w:r w:rsidRPr="000F4EDE">
        <w:rPr>
          <w:rFonts w:ascii="Arial" w:hAnsi="Arial" w:cs="Arial"/>
          <w:sz w:val="20"/>
          <w:szCs w:val="20"/>
          <w:lang w:val="en-US"/>
        </w:rPr>
        <w:t xml:space="preserve">P. </w:t>
      </w:r>
      <w:r w:rsidRPr="000F4EDE">
        <w:rPr>
          <w:rFonts w:ascii="Arial" w:hAnsi="Arial" w:cs="Arial"/>
          <w:color w:val="211D1E"/>
          <w:sz w:val="20"/>
          <w:szCs w:val="20"/>
          <w:lang w:val="en-US"/>
        </w:rPr>
        <w:t xml:space="preserve">Markov, and H. Mehrpour, “Statistical Modeling of MPEG Coded Video,” In  </w:t>
      </w:r>
      <w:r w:rsidRPr="000F4EDE">
        <w:rPr>
          <w:rFonts w:ascii="Arial" w:hAnsi="Arial" w:cs="Arial"/>
          <w:i/>
          <w:iCs/>
          <w:color w:val="211D1E"/>
          <w:sz w:val="20"/>
          <w:szCs w:val="20"/>
          <w:lang w:val="en-US"/>
        </w:rPr>
        <w:t xml:space="preserve">Proceedings of the 9th IEEE International Conference on Networks (ICON ‘01), </w:t>
      </w:r>
      <w:r w:rsidRPr="000F4EDE">
        <w:rPr>
          <w:rFonts w:ascii="Arial" w:hAnsi="Arial" w:cs="Arial"/>
          <w:iCs/>
          <w:color w:val="211D1E"/>
          <w:sz w:val="20"/>
          <w:szCs w:val="20"/>
          <w:lang w:val="en-US"/>
        </w:rPr>
        <w:t>2001</w:t>
      </w:r>
      <w:r w:rsidRPr="000F4EDE">
        <w:rPr>
          <w:rFonts w:ascii="Arial" w:hAnsi="Arial" w:cs="Arial"/>
          <w:color w:val="211D1E"/>
          <w:sz w:val="20"/>
          <w:szCs w:val="20"/>
          <w:lang w:val="en-US"/>
        </w:rPr>
        <w:t>.</w:t>
      </w:r>
    </w:p>
    <w:p w:rsidR="00573D6B" w:rsidRPr="000F4EDE" w:rsidRDefault="00573D6B" w:rsidP="00573D6B">
      <w:pPr>
        <w:autoSpaceDE w:val="0"/>
        <w:autoSpaceDN w:val="0"/>
        <w:adjustRightInd w:val="0"/>
        <w:jc w:val="both"/>
        <w:rPr>
          <w:rFonts w:ascii="Arial" w:hAnsi="Arial" w:cs="Arial"/>
          <w:sz w:val="20"/>
          <w:szCs w:val="20"/>
          <w:lang w:val="en-US"/>
        </w:rPr>
      </w:pPr>
      <w:r w:rsidRPr="000F4EDE">
        <w:rPr>
          <w:rFonts w:ascii="Arial" w:hAnsi="Arial" w:cs="Arial"/>
          <w:sz w:val="20"/>
          <w:szCs w:val="20"/>
          <w:lang w:val="en-US"/>
        </w:rPr>
        <w:t>[9] G. Yule, “On a Method of Investigating Periodicities in Disturbed Series, with Special Reference to Wolfer’s Sunspot Numbers,” In: Philosophical Transactions of the Royal Society A: Mathematical, Physical and Engineering Sciences, 1927.</w:t>
      </w:r>
    </w:p>
    <w:p w:rsidR="006C1B3B" w:rsidRPr="000F4EDE" w:rsidRDefault="00403453" w:rsidP="006C1B3B">
      <w:pPr>
        <w:jc w:val="both"/>
        <w:rPr>
          <w:rFonts w:ascii="Arial" w:hAnsi="Arial" w:cs="Arial"/>
          <w:sz w:val="20"/>
          <w:szCs w:val="20"/>
          <w:lang w:val="en-US"/>
        </w:rPr>
      </w:pPr>
      <w:r w:rsidRPr="000F4EDE">
        <w:rPr>
          <w:rFonts w:ascii="Arial" w:hAnsi="Arial" w:cs="Arial"/>
          <w:sz w:val="20"/>
          <w:szCs w:val="20"/>
          <w:lang w:val="en-US"/>
        </w:rPr>
        <w:t xml:space="preserve">[10] </w:t>
      </w:r>
      <w:r w:rsidR="006C1B3B" w:rsidRPr="000F4EDE">
        <w:rPr>
          <w:rFonts w:ascii="Arial" w:hAnsi="Arial" w:cs="Arial"/>
          <w:sz w:val="20"/>
          <w:szCs w:val="20"/>
          <w:lang w:val="en-US"/>
        </w:rPr>
        <w:t>R. A. Diaz. (2014) “An Introduction to LTE,” 3GPP LTE Encyclopedia, [On line]. Available: http://prezi.com/rrjjz67hqu2g/livestream/An Introduction to LTE. 3GPP LTE Encyclopedia. Consultado el 21 de abril de 2015.</w:t>
      </w:r>
    </w:p>
    <w:p w:rsidR="00403453" w:rsidRPr="000F4EDE" w:rsidRDefault="00403453" w:rsidP="006C1B3B">
      <w:pPr>
        <w:jc w:val="both"/>
        <w:rPr>
          <w:rFonts w:ascii="Arial" w:hAnsi="Arial" w:cs="Arial"/>
          <w:sz w:val="20"/>
          <w:szCs w:val="20"/>
          <w:lang w:val="en-US"/>
        </w:rPr>
      </w:pPr>
      <w:r w:rsidRPr="000F4EDE">
        <w:rPr>
          <w:rFonts w:ascii="Arial" w:hAnsi="Arial" w:cs="Arial"/>
          <w:sz w:val="20"/>
          <w:szCs w:val="20"/>
          <w:lang w:val="en-US"/>
        </w:rPr>
        <w:t>[11] O. B. Maia, H. C. Yehia, y L. de Errico, «A concise review of the quality of experience assessment for video streaming», Comput. Commun., vol. 57, pp. 1-12, feb. 2015.</w:t>
      </w:r>
    </w:p>
    <w:p w:rsidR="0094611B" w:rsidRPr="000F4EDE" w:rsidRDefault="0094611B" w:rsidP="0094611B">
      <w:pPr>
        <w:pStyle w:val="Bibliografa"/>
        <w:rPr>
          <w:rFonts w:ascii="Arial" w:hAnsi="Arial" w:cs="Arial"/>
          <w:sz w:val="20"/>
          <w:szCs w:val="20"/>
          <w:lang w:val="en-US"/>
        </w:rPr>
      </w:pPr>
      <w:r w:rsidRPr="000F4EDE">
        <w:rPr>
          <w:rFonts w:ascii="Arial" w:hAnsi="Arial" w:cs="Arial"/>
          <w:sz w:val="20"/>
          <w:szCs w:val="20"/>
          <w:lang w:val="en-US"/>
        </w:rPr>
        <w:t xml:space="preserve">[12] </w:t>
      </w:r>
      <w:r w:rsidRPr="000F4EDE">
        <w:rPr>
          <w:rFonts w:ascii="Arial" w:hAnsi="Arial" w:cs="Arial"/>
          <w:sz w:val="20"/>
          <w:szCs w:val="20"/>
          <w:lang w:val="en-US"/>
        </w:rPr>
        <w:t xml:space="preserve">D. Tse y P. Viswanath, </w:t>
      </w:r>
      <w:r w:rsidRPr="000F4EDE">
        <w:rPr>
          <w:rFonts w:ascii="Arial" w:hAnsi="Arial" w:cs="Arial"/>
          <w:i/>
          <w:iCs/>
          <w:sz w:val="20"/>
          <w:szCs w:val="20"/>
          <w:lang w:val="en-US"/>
        </w:rPr>
        <w:t>Fundamentals of Wireless Communication</w:t>
      </w:r>
      <w:r w:rsidRPr="000F4EDE">
        <w:rPr>
          <w:rFonts w:ascii="Arial" w:hAnsi="Arial" w:cs="Arial"/>
          <w:sz w:val="20"/>
          <w:szCs w:val="20"/>
          <w:lang w:val="en-US"/>
        </w:rPr>
        <w:t>. Cambridge University Press, 2005.</w:t>
      </w:r>
    </w:p>
    <w:p w:rsidR="0094611B" w:rsidRPr="000F4EDE" w:rsidRDefault="0094611B" w:rsidP="0094611B">
      <w:pPr>
        <w:pStyle w:val="Bibliografa"/>
        <w:rPr>
          <w:rFonts w:ascii="Arial" w:hAnsi="Arial" w:cs="Arial"/>
          <w:sz w:val="20"/>
          <w:szCs w:val="20"/>
          <w:lang w:val="en-US"/>
        </w:rPr>
      </w:pPr>
      <w:r w:rsidRPr="000F4EDE">
        <w:rPr>
          <w:rFonts w:ascii="Arial" w:hAnsi="Arial" w:cs="Arial"/>
          <w:sz w:val="20"/>
          <w:szCs w:val="20"/>
          <w:lang w:val="en-US"/>
        </w:rPr>
        <w:lastRenderedPageBreak/>
        <w:t>[</w:t>
      </w:r>
      <w:r w:rsidRPr="000F4EDE">
        <w:rPr>
          <w:rFonts w:ascii="Arial" w:hAnsi="Arial" w:cs="Arial"/>
          <w:sz w:val="20"/>
          <w:szCs w:val="20"/>
          <w:lang w:val="en-US"/>
        </w:rPr>
        <w:t>13</w:t>
      </w:r>
      <w:r w:rsidRPr="000F4EDE">
        <w:rPr>
          <w:rFonts w:ascii="Arial" w:hAnsi="Arial" w:cs="Arial"/>
          <w:sz w:val="20"/>
          <w:szCs w:val="20"/>
          <w:lang w:val="en-US"/>
        </w:rPr>
        <w:t>]</w:t>
      </w:r>
      <w:r w:rsidRPr="000F4EDE">
        <w:rPr>
          <w:rFonts w:ascii="Arial" w:hAnsi="Arial" w:cs="Arial"/>
          <w:sz w:val="20"/>
          <w:szCs w:val="20"/>
          <w:lang w:val="en-US"/>
        </w:rPr>
        <w:t xml:space="preserve"> </w:t>
      </w:r>
      <w:r w:rsidRPr="000F4EDE">
        <w:rPr>
          <w:rFonts w:ascii="Arial" w:hAnsi="Arial" w:cs="Arial"/>
          <w:sz w:val="20"/>
          <w:szCs w:val="20"/>
          <w:lang w:val="en-US"/>
        </w:rPr>
        <w:t>L. Guo y Y. Meng, «What is wrong and right with MSE? », presentado en Proc. 8th Int. Conf. Signal Image Process. 2006, pp. 212 -215.</w:t>
      </w:r>
    </w:p>
    <w:p w:rsidR="0094611B" w:rsidRPr="000F4EDE" w:rsidRDefault="0094611B" w:rsidP="0094611B">
      <w:pPr>
        <w:pStyle w:val="Bibliografa"/>
        <w:rPr>
          <w:rFonts w:ascii="Arial" w:hAnsi="Arial" w:cs="Arial"/>
          <w:sz w:val="20"/>
          <w:szCs w:val="20"/>
          <w:lang w:val="en-US"/>
        </w:rPr>
      </w:pPr>
      <w:r w:rsidRPr="000F4EDE">
        <w:rPr>
          <w:rFonts w:ascii="Arial" w:hAnsi="Arial" w:cs="Arial"/>
          <w:sz w:val="20"/>
          <w:szCs w:val="20"/>
          <w:lang w:val="en-US"/>
        </w:rPr>
        <w:t>[</w:t>
      </w:r>
      <w:r w:rsidRPr="000F4EDE">
        <w:rPr>
          <w:rFonts w:ascii="Arial" w:hAnsi="Arial" w:cs="Arial"/>
          <w:sz w:val="20"/>
          <w:szCs w:val="20"/>
          <w:lang w:val="en-US"/>
        </w:rPr>
        <w:t>14</w:t>
      </w:r>
      <w:r w:rsidRPr="000F4EDE">
        <w:rPr>
          <w:rFonts w:ascii="Arial" w:hAnsi="Arial" w:cs="Arial"/>
          <w:sz w:val="20"/>
          <w:szCs w:val="20"/>
          <w:lang w:val="en-US"/>
        </w:rPr>
        <w:t>]</w:t>
      </w:r>
      <w:r w:rsidRPr="000F4EDE">
        <w:rPr>
          <w:rFonts w:ascii="Arial" w:hAnsi="Arial" w:cs="Arial"/>
          <w:sz w:val="20"/>
          <w:szCs w:val="20"/>
          <w:lang w:val="en-US"/>
        </w:rPr>
        <w:t xml:space="preserve"> </w:t>
      </w:r>
      <w:r w:rsidRPr="000F4EDE">
        <w:rPr>
          <w:rFonts w:ascii="Arial" w:hAnsi="Arial" w:cs="Arial"/>
          <w:sz w:val="20"/>
          <w:szCs w:val="20"/>
          <w:lang w:val="en-US"/>
        </w:rPr>
        <w:t xml:space="preserve">S. Chikkerur, V. Sundaram, M. Reisslein, y L. J. Karam, «Objective Video Quality Assessment Methods: A Classification, Review, and Performance Comparison», </w:t>
      </w:r>
      <w:r w:rsidRPr="000F4EDE">
        <w:rPr>
          <w:rFonts w:ascii="Arial" w:hAnsi="Arial" w:cs="Arial"/>
          <w:i/>
          <w:iCs/>
          <w:sz w:val="20"/>
          <w:szCs w:val="20"/>
          <w:lang w:val="en-US"/>
        </w:rPr>
        <w:t>Broadcast. IEEE Trans. On</w:t>
      </w:r>
      <w:r w:rsidRPr="000F4EDE">
        <w:rPr>
          <w:rFonts w:ascii="Arial" w:hAnsi="Arial" w:cs="Arial"/>
          <w:sz w:val="20"/>
          <w:szCs w:val="20"/>
          <w:lang w:val="en-US"/>
        </w:rPr>
        <w:t>, vol. 57, n.</w:t>
      </w:r>
      <w:r w:rsidRPr="000F4EDE">
        <w:rPr>
          <w:rFonts w:ascii="Arial" w:hAnsi="Arial" w:cs="Arial"/>
          <w:sz w:val="20"/>
          <w:szCs w:val="20"/>
          <w:vertAlign w:val="superscript"/>
          <w:lang w:val="en-US"/>
        </w:rPr>
        <w:t>o</w:t>
      </w:r>
      <w:r w:rsidRPr="000F4EDE">
        <w:rPr>
          <w:rFonts w:ascii="Arial" w:hAnsi="Arial" w:cs="Arial"/>
          <w:sz w:val="20"/>
          <w:szCs w:val="20"/>
          <w:lang w:val="en-US"/>
        </w:rPr>
        <w:t xml:space="preserve"> 2, pp. 165-182, jun. 2011.</w:t>
      </w:r>
    </w:p>
    <w:p w:rsidR="0094611B" w:rsidRPr="000F4EDE" w:rsidRDefault="0094611B" w:rsidP="0094611B">
      <w:pPr>
        <w:pStyle w:val="Bibliografa"/>
        <w:rPr>
          <w:rFonts w:ascii="Arial" w:hAnsi="Arial" w:cs="Arial"/>
          <w:sz w:val="20"/>
          <w:szCs w:val="20"/>
          <w:lang w:val="en-US"/>
        </w:rPr>
      </w:pPr>
      <w:r w:rsidRPr="000F4EDE">
        <w:rPr>
          <w:rFonts w:ascii="Arial" w:hAnsi="Arial" w:cs="Arial"/>
          <w:sz w:val="20"/>
          <w:szCs w:val="20"/>
          <w:lang w:val="en-US"/>
        </w:rPr>
        <w:t>[</w:t>
      </w:r>
      <w:r w:rsidRPr="000F4EDE">
        <w:rPr>
          <w:rFonts w:ascii="Arial" w:hAnsi="Arial" w:cs="Arial"/>
          <w:sz w:val="20"/>
          <w:szCs w:val="20"/>
          <w:lang w:val="en-US"/>
        </w:rPr>
        <w:t>15</w:t>
      </w:r>
      <w:r w:rsidRPr="000F4EDE">
        <w:rPr>
          <w:rFonts w:ascii="Arial" w:hAnsi="Arial" w:cs="Arial"/>
          <w:sz w:val="20"/>
          <w:szCs w:val="20"/>
          <w:lang w:val="en-US"/>
        </w:rPr>
        <w:t>]</w:t>
      </w:r>
      <w:r w:rsidRPr="000F4EDE">
        <w:rPr>
          <w:rFonts w:ascii="Arial" w:hAnsi="Arial" w:cs="Arial"/>
          <w:sz w:val="20"/>
          <w:szCs w:val="20"/>
          <w:lang w:val="en-US"/>
        </w:rPr>
        <w:t xml:space="preserve">  </w:t>
      </w:r>
      <w:r w:rsidRPr="000F4EDE">
        <w:rPr>
          <w:rFonts w:ascii="Arial" w:hAnsi="Arial" w:cs="Arial"/>
          <w:sz w:val="20"/>
          <w:szCs w:val="20"/>
          <w:lang w:val="en-US"/>
        </w:rPr>
        <w:t xml:space="preserve">Z. A. Seghir y F. Hachouf, «Full-Reference Image Quality Assessment Scheme Based on Deformed Pixel and Gradient Similarity», </w:t>
      </w:r>
      <w:r w:rsidRPr="000F4EDE">
        <w:rPr>
          <w:rFonts w:ascii="Arial" w:hAnsi="Arial" w:cs="Arial"/>
          <w:i/>
          <w:iCs/>
          <w:sz w:val="20"/>
          <w:szCs w:val="20"/>
          <w:lang w:val="en-US"/>
        </w:rPr>
        <w:t>Opt. - Int. J. Light Electron Opt.</w:t>
      </w:r>
    </w:p>
    <w:p w:rsidR="0094611B" w:rsidRPr="000F4EDE" w:rsidRDefault="0094611B" w:rsidP="0094611B">
      <w:pPr>
        <w:pStyle w:val="Bibliografa"/>
        <w:rPr>
          <w:rFonts w:ascii="Arial" w:hAnsi="Arial" w:cs="Arial"/>
          <w:sz w:val="20"/>
          <w:szCs w:val="20"/>
          <w:lang w:val="en-US"/>
        </w:rPr>
      </w:pPr>
      <w:r w:rsidRPr="000F4EDE">
        <w:rPr>
          <w:rFonts w:ascii="Arial" w:hAnsi="Arial" w:cs="Arial"/>
          <w:sz w:val="20"/>
          <w:szCs w:val="20"/>
          <w:lang w:val="en-US"/>
        </w:rPr>
        <w:t>[</w:t>
      </w:r>
      <w:r w:rsidRPr="000F4EDE">
        <w:rPr>
          <w:rFonts w:ascii="Arial" w:hAnsi="Arial" w:cs="Arial"/>
          <w:sz w:val="20"/>
          <w:szCs w:val="20"/>
          <w:lang w:val="en-US"/>
        </w:rPr>
        <w:t xml:space="preserve">16] </w:t>
      </w:r>
      <w:r w:rsidRPr="000F4EDE">
        <w:rPr>
          <w:rFonts w:ascii="Arial" w:hAnsi="Arial" w:cs="Arial"/>
          <w:sz w:val="20"/>
          <w:szCs w:val="20"/>
          <w:lang w:val="en-US"/>
        </w:rPr>
        <w:t xml:space="preserve">R. Hong, J. Pan, S. Hao, M. Wang, F. Xue, y X. Wu, «Image quality assessment based on matching pursuit», </w:t>
      </w:r>
      <w:r w:rsidRPr="000F4EDE">
        <w:rPr>
          <w:rFonts w:ascii="Arial" w:hAnsi="Arial" w:cs="Arial"/>
          <w:i/>
          <w:iCs/>
          <w:sz w:val="20"/>
          <w:szCs w:val="20"/>
          <w:lang w:val="en-US"/>
        </w:rPr>
        <w:t>Inf. Sci.</w:t>
      </w:r>
      <w:r w:rsidRPr="000F4EDE">
        <w:rPr>
          <w:rFonts w:ascii="Arial" w:hAnsi="Arial" w:cs="Arial"/>
          <w:sz w:val="20"/>
          <w:szCs w:val="20"/>
          <w:lang w:val="en-US"/>
        </w:rPr>
        <w:t>, vol. 273, pp. 196-211, jul. 2014.</w:t>
      </w:r>
    </w:p>
    <w:p w:rsidR="0094611B" w:rsidRPr="000F4EDE" w:rsidRDefault="0094611B" w:rsidP="0094611B">
      <w:pPr>
        <w:rPr>
          <w:rFonts w:ascii="Arial" w:hAnsi="Arial" w:cs="Arial"/>
          <w:sz w:val="20"/>
          <w:szCs w:val="20"/>
          <w:lang w:val="en-US"/>
        </w:rPr>
      </w:pPr>
      <w:r w:rsidRPr="000F4EDE">
        <w:rPr>
          <w:rFonts w:ascii="Arial" w:hAnsi="Arial" w:cs="Arial"/>
          <w:sz w:val="20"/>
          <w:szCs w:val="20"/>
          <w:lang w:val="en-US"/>
        </w:rPr>
        <w:t xml:space="preserve">[17] </w:t>
      </w:r>
      <w:r w:rsidRPr="000F4EDE">
        <w:rPr>
          <w:rFonts w:ascii="Arial" w:hAnsi="Arial" w:cs="Arial"/>
          <w:sz w:val="20"/>
          <w:szCs w:val="20"/>
          <w:lang w:val="en-US"/>
        </w:rPr>
        <w:t xml:space="preserve">M. Shahid, A. Rossholm, B. Lövström, y H.-J. Zepernick, «No-reference image and video quality assessment: a classification and review of recent approaches», </w:t>
      </w:r>
      <w:r w:rsidRPr="000F4EDE">
        <w:rPr>
          <w:rFonts w:ascii="Arial" w:hAnsi="Arial" w:cs="Arial"/>
          <w:i/>
          <w:iCs/>
          <w:sz w:val="20"/>
          <w:szCs w:val="20"/>
          <w:lang w:val="en-US"/>
        </w:rPr>
        <w:t>EURASIP J. Image Video Process.</w:t>
      </w:r>
      <w:r w:rsidRPr="000F4EDE">
        <w:rPr>
          <w:rFonts w:ascii="Arial" w:hAnsi="Arial" w:cs="Arial"/>
          <w:sz w:val="20"/>
          <w:szCs w:val="20"/>
          <w:lang w:val="en-US"/>
        </w:rPr>
        <w:t>, vol. 2014, n.</w:t>
      </w:r>
      <w:r w:rsidRPr="000F4EDE">
        <w:rPr>
          <w:rFonts w:ascii="Arial" w:hAnsi="Arial" w:cs="Arial"/>
          <w:sz w:val="20"/>
          <w:szCs w:val="20"/>
          <w:vertAlign w:val="superscript"/>
          <w:lang w:val="en-US"/>
        </w:rPr>
        <w:t>o</w:t>
      </w:r>
      <w:r w:rsidRPr="000F4EDE">
        <w:rPr>
          <w:rFonts w:ascii="Arial" w:hAnsi="Arial" w:cs="Arial"/>
          <w:sz w:val="20"/>
          <w:szCs w:val="20"/>
          <w:lang w:val="en-US"/>
        </w:rPr>
        <w:t xml:space="preserve"> 1, p. 40, ago. 2014.</w:t>
      </w:r>
    </w:p>
    <w:p w:rsidR="001B686B" w:rsidRPr="000F4EDE" w:rsidRDefault="0094611B" w:rsidP="001B686B">
      <w:pPr>
        <w:jc w:val="both"/>
        <w:rPr>
          <w:rFonts w:ascii="Arial" w:hAnsi="Arial" w:cs="Arial"/>
          <w:sz w:val="20"/>
          <w:szCs w:val="20"/>
          <w:lang w:val="en-US"/>
        </w:rPr>
      </w:pPr>
      <w:r w:rsidRPr="000F4EDE">
        <w:rPr>
          <w:rFonts w:ascii="Arial" w:hAnsi="Arial" w:cs="Arial"/>
          <w:sz w:val="20"/>
          <w:szCs w:val="20"/>
        </w:rPr>
        <w:t>[18]</w:t>
      </w:r>
      <w:r w:rsidR="001B686B" w:rsidRPr="000F4EDE">
        <w:rPr>
          <w:rFonts w:ascii="Arial" w:hAnsi="Arial" w:cs="Arial"/>
          <w:sz w:val="20"/>
          <w:szCs w:val="20"/>
        </w:rPr>
        <w:t xml:space="preserve"> </w:t>
      </w:r>
      <w:r w:rsidR="001B686B" w:rsidRPr="000F4EDE">
        <w:rPr>
          <w:rFonts w:ascii="Arial" w:hAnsi="Arial" w:cs="Arial"/>
          <w:sz w:val="20"/>
          <w:szCs w:val="20"/>
        </w:rPr>
        <w:t xml:space="preserve">“Release 13”. [En línea]. Disponible en: http://www.3gpp.org/release-13. </w:t>
      </w:r>
      <w:r w:rsidR="001B686B" w:rsidRPr="000F4EDE">
        <w:rPr>
          <w:rFonts w:ascii="Arial" w:hAnsi="Arial" w:cs="Arial"/>
          <w:sz w:val="20"/>
          <w:szCs w:val="20"/>
          <w:lang w:val="en-US"/>
        </w:rPr>
        <w:t>[Accedido: 20-oct-2015].</w:t>
      </w:r>
    </w:p>
    <w:p w:rsidR="0094611B" w:rsidRPr="000F4EDE" w:rsidRDefault="001B686B" w:rsidP="0094611B">
      <w:pPr>
        <w:rPr>
          <w:rFonts w:ascii="Arial" w:hAnsi="Arial" w:cs="Arial"/>
          <w:sz w:val="20"/>
          <w:szCs w:val="20"/>
          <w:lang w:val="en-US"/>
        </w:rPr>
      </w:pPr>
      <w:r w:rsidRPr="000F4EDE">
        <w:rPr>
          <w:rFonts w:ascii="Arial" w:hAnsi="Arial" w:cs="Arial"/>
          <w:sz w:val="20"/>
          <w:szCs w:val="20"/>
          <w:lang w:val="en-US"/>
        </w:rPr>
        <w:t>[19]</w:t>
      </w:r>
      <w:r w:rsidR="008665E5" w:rsidRPr="000F4EDE">
        <w:rPr>
          <w:rFonts w:ascii="Arial" w:hAnsi="Arial" w:cs="Arial"/>
          <w:sz w:val="20"/>
          <w:szCs w:val="20"/>
          <w:lang w:val="en-US"/>
        </w:rPr>
        <w:t xml:space="preserve"> </w:t>
      </w:r>
      <w:r w:rsidR="008665E5" w:rsidRPr="000F4EDE">
        <w:rPr>
          <w:rFonts w:ascii="Arial" w:hAnsi="Arial" w:cs="Arial"/>
          <w:sz w:val="20"/>
          <w:szCs w:val="20"/>
          <w:lang w:val="en-US"/>
        </w:rPr>
        <w:t xml:space="preserve">N. Goran, M. Hadžialić, y A. Begović, «Real time assuring QoE in the lowest OSI/ISO layers during delivering of IPTV services», en </w:t>
      </w:r>
      <w:r w:rsidR="008665E5" w:rsidRPr="000F4EDE">
        <w:rPr>
          <w:rFonts w:ascii="Arial" w:hAnsi="Arial" w:cs="Arial"/>
          <w:i/>
          <w:iCs/>
          <w:sz w:val="20"/>
          <w:szCs w:val="20"/>
          <w:lang w:val="en-US"/>
        </w:rPr>
        <w:t>2014 37th International Convention on Information and Communication Technology, Electronics and Microelectronics (MIPRO)</w:t>
      </w:r>
      <w:r w:rsidR="008665E5" w:rsidRPr="000F4EDE">
        <w:rPr>
          <w:rFonts w:ascii="Arial" w:hAnsi="Arial" w:cs="Arial"/>
          <w:sz w:val="20"/>
          <w:szCs w:val="20"/>
          <w:lang w:val="en-US"/>
        </w:rPr>
        <w:t>, Opatija, 2014, pp. 532-535.</w:t>
      </w:r>
    </w:p>
    <w:p w:rsidR="008665E5" w:rsidRPr="000F4EDE" w:rsidRDefault="008665E5" w:rsidP="0094611B">
      <w:pPr>
        <w:rPr>
          <w:rFonts w:ascii="Arial" w:hAnsi="Arial" w:cs="Arial"/>
          <w:sz w:val="20"/>
          <w:szCs w:val="20"/>
          <w:lang w:val="en-US"/>
        </w:rPr>
      </w:pPr>
      <w:r w:rsidRPr="000F4EDE">
        <w:rPr>
          <w:rFonts w:ascii="Arial" w:hAnsi="Arial" w:cs="Arial"/>
          <w:sz w:val="20"/>
          <w:szCs w:val="20"/>
          <w:lang w:val="en-US"/>
        </w:rPr>
        <w:t xml:space="preserve">[20] </w:t>
      </w:r>
      <w:r w:rsidRPr="000F4EDE">
        <w:rPr>
          <w:rFonts w:ascii="Arial" w:hAnsi="Arial" w:cs="Arial"/>
          <w:sz w:val="20"/>
          <w:szCs w:val="20"/>
          <w:lang w:val="en-US"/>
        </w:rPr>
        <w:t xml:space="preserve">M. Fiedler y T. Hossfeld, «Quality of Experience-Related Differential Equations and Provisioning-Delivery Hysteresis», en </w:t>
      </w:r>
      <w:r w:rsidRPr="000F4EDE">
        <w:rPr>
          <w:rFonts w:ascii="Arial" w:hAnsi="Arial" w:cs="Arial"/>
          <w:i/>
          <w:iCs/>
          <w:sz w:val="20"/>
          <w:szCs w:val="20"/>
          <w:lang w:val="en-US"/>
        </w:rPr>
        <w:t>The 21st International Teletraffic Congress Specialist Seminar on   Multimedia Applications - Traffic, Performance and QoE</w:t>
      </w:r>
      <w:r w:rsidRPr="000F4EDE">
        <w:rPr>
          <w:rFonts w:ascii="Arial" w:hAnsi="Arial" w:cs="Arial"/>
          <w:sz w:val="20"/>
          <w:szCs w:val="20"/>
          <w:lang w:val="en-US"/>
        </w:rPr>
        <w:t>, Miyazaki, Japan., 2010, pp. 1-6.</w:t>
      </w:r>
    </w:p>
    <w:p w:rsidR="0094611B" w:rsidRPr="000F4EDE" w:rsidRDefault="008665E5" w:rsidP="0094611B">
      <w:pPr>
        <w:rPr>
          <w:rFonts w:ascii="Arial" w:hAnsi="Arial" w:cs="Arial"/>
          <w:sz w:val="20"/>
          <w:szCs w:val="20"/>
          <w:lang w:val="en-US"/>
        </w:rPr>
      </w:pPr>
      <w:r w:rsidRPr="000F4EDE">
        <w:rPr>
          <w:rFonts w:ascii="Arial" w:hAnsi="Arial" w:cs="Arial"/>
          <w:sz w:val="20"/>
          <w:szCs w:val="20"/>
          <w:lang w:val="en-US"/>
        </w:rPr>
        <w:t>[21] S. Winkler y P. Mohandas, “The Evolution of Video Quality Measurement: From PSNR to Hybrid Metrics”, Broadcast. IEEE Trans. On, vol. 54, n.o 3, pp. 660-668, sep. 2008.</w:t>
      </w:r>
    </w:p>
    <w:p w:rsidR="008665E5" w:rsidRPr="000F4EDE" w:rsidRDefault="008665E5" w:rsidP="0094611B">
      <w:pPr>
        <w:rPr>
          <w:rFonts w:ascii="Arial" w:hAnsi="Arial" w:cs="Arial"/>
          <w:sz w:val="20"/>
          <w:szCs w:val="20"/>
          <w:lang w:val="en-US"/>
        </w:rPr>
      </w:pPr>
      <w:r w:rsidRPr="000F4EDE">
        <w:rPr>
          <w:rFonts w:ascii="Arial" w:hAnsi="Arial" w:cs="Arial"/>
          <w:sz w:val="20"/>
          <w:szCs w:val="20"/>
        </w:rPr>
        <w:t xml:space="preserve">[22] J. C. Cuéllar, J. H. Ortiz, y J. L. Arciniegas, “Clasificación y Análisis de Métodos para medir Calidad de la Experiencia del Servicio de Televisión sobre Protocolo IP (IPTV)” Inf. </w:t>
      </w:r>
      <w:r w:rsidRPr="000F4EDE">
        <w:rPr>
          <w:rFonts w:ascii="Arial" w:hAnsi="Arial" w:cs="Arial"/>
          <w:sz w:val="20"/>
          <w:szCs w:val="20"/>
          <w:lang w:val="en-US"/>
        </w:rPr>
        <w:t>Tecnológica, vol. 25, n.o 5, pp. 121-128, 2014.</w:t>
      </w:r>
    </w:p>
    <w:p w:rsidR="008665E5" w:rsidRPr="000F4EDE" w:rsidRDefault="008665E5" w:rsidP="0094611B">
      <w:pPr>
        <w:rPr>
          <w:rFonts w:ascii="Arial" w:hAnsi="Arial" w:cs="Arial"/>
          <w:sz w:val="20"/>
          <w:szCs w:val="20"/>
          <w:lang w:val="en-US"/>
        </w:rPr>
      </w:pPr>
      <w:r w:rsidRPr="000F4EDE">
        <w:rPr>
          <w:rFonts w:ascii="Arial" w:hAnsi="Arial" w:cs="Arial"/>
          <w:sz w:val="20"/>
          <w:szCs w:val="20"/>
          <w:lang w:val="en-US"/>
        </w:rPr>
        <w:t>[23] S. Jelassi, G. Rubino, H. Melvin, H. Youssef, y G. Pujolle, “Quality of Experience of VoIP Service: A Survey of Assessment Approaches and Open Issues”, Commun. Surv. Amp Tutor. IEEE, vol. 14, n.o 2, pp. 491-513, Second Quarter 2012.</w:t>
      </w:r>
    </w:p>
    <w:p w:rsidR="008665E5" w:rsidRPr="000F4EDE" w:rsidRDefault="008665E5" w:rsidP="0094611B">
      <w:pPr>
        <w:rPr>
          <w:rFonts w:ascii="Arial" w:hAnsi="Arial" w:cs="Arial"/>
          <w:sz w:val="20"/>
          <w:szCs w:val="20"/>
          <w:lang w:val="en-US"/>
        </w:rPr>
      </w:pPr>
      <w:r w:rsidRPr="000F4EDE">
        <w:rPr>
          <w:rFonts w:ascii="Arial" w:hAnsi="Arial" w:cs="Arial"/>
          <w:sz w:val="20"/>
          <w:szCs w:val="20"/>
          <w:lang w:val="en-US"/>
        </w:rPr>
        <w:t>[24] S. Chikkerur, V. Sundaram, M. Reisslein, y L. J. Karam, “Objective Video Quality Assessment Methods: A Classification, Review, and Performance Comparison”, Broadcast. IEEE Trans. On, vol. 57, n.o 2, pp. 165-182, jun. 2011.</w:t>
      </w:r>
    </w:p>
    <w:p w:rsidR="008665E5" w:rsidRPr="000F4EDE" w:rsidRDefault="008665E5" w:rsidP="0094611B">
      <w:pPr>
        <w:rPr>
          <w:rFonts w:ascii="Arial" w:hAnsi="Arial" w:cs="Arial"/>
          <w:sz w:val="20"/>
          <w:szCs w:val="20"/>
          <w:lang w:val="en-US"/>
        </w:rPr>
      </w:pPr>
      <w:r w:rsidRPr="000F4EDE">
        <w:rPr>
          <w:rFonts w:ascii="Arial" w:hAnsi="Arial" w:cs="Arial"/>
          <w:sz w:val="20"/>
          <w:szCs w:val="20"/>
          <w:lang w:val="en-US"/>
        </w:rPr>
        <w:t>[25] O. B. Maia, H. C. Yehia, y L. de Errico, “A concise review of the quality of experience assessment for video streaming”, Comput. Commun., vol. 57, pp. 1-12, feb. 2015.</w:t>
      </w:r>
    </w:p>
    <w:p w:rsidR="008665E5" w:rsidRPr="000F4EDE" w:rsidRDefault="008665E5" w:rsidP="0094611B">
      <w:pPr>
        <w:rPr>
          <w:rFonts w:ascii="Arial" w:hAnsi="Arial" w:cs="Arial"/>
          <w:sz w:val="20"/>
          <w:szCs w:val="20"/>
          <w:lang w:val="en-US"/>
        </w:rPr>
      </w:pPr>
      <w:r w:rsidRPr="000F4EDE">
        <w:rPr>
          <w:rFonts w:ascii="Arial" w:hAnsi="Arial" w:cs="Arial"/>
          <w:sz w:val="20"/>
          <w:szCs w:val="20"/>
          <w:lang w:val="en-US"/>
        </w:rPr>
        <w:t>[26] I. AL y O. S. AJAYI, “Evaluation of Video Quality of Service in 3G/UMTS Wireless Networks as Succor for B3G/4G Wireless Network”, Master Thesis in Electrical Engineering with Emphasis on Telecommunications, Blekinge Institute of Technology, Karlskrona Sweden, 2010.</w:t>
      </w:r>
    </w:p>
    <w:p w:rsidR="008665E5" w:rsidRPr="000F4EDE" w:rsidRDefault="008665E5" w:rsidP="0094611B">
      <w:pPr>
        <w:rPr>
          <w:rFonts w:ascii="Arial" w:hAnsi="Arial" w:cs="Arial"/>
          <w:sz w:val="20"/>
          <w:szCs w:val="20"/>
          <w:lang w:val="en-US"/>
        </w:rPr>
      </w:pPr>
      <w:r w:rsidRPr="000F4EDE">
        <w:rPr>
          <w:rFonts w:ascii="Arial" w:hAnsi="Arial" w:cs="Arial"/>
          <w:sz w:val="20"/>
          <w:szCs w:val="20"/>
          <w:lang w:val="en-US"/>
        </w:rPr>
        <w:t>[27] A. D. P. Charalampos N. Pitas, “Quality of Consumer Experience Data Mining for Mobile Multimedia Communication Networks: Learning from Measurements Campaign”, Int. J. Wirel. Mob. Comput., vol. 8, n.o 1, 2014.</w:t>
      </w:r>
    </w:p>
    <w:p w:rsidR="008665E5" w:rsidRPr="000F4EDE" w:rsidRDefault="008665E5" w:rsidP="008665E5">
      <w:pPr>
        <w:jc w:val="both"/>
        <w:rPr>
          <w:rFonts w:ascii="Arial" w:hAnsi="Arial" w:cs="Arial"/>
          <w:sz w:val="20"/>
          <w:szCs w:val="20"/>
          <w:lang w:val="en-US"/>
        </w:rPr>
      </w:pPr>
      <w:r w:rsidRPr="000F4EDE">
        <w:rPr>
          <w:rFonts w:ascii="Arial" w:hAnsi="Arial" w:cs="Arial"/>
          <w:sz w:val="20"/>
          <w:szCs w:val="20"/>
          <w:lang w:val="en-US"/>
        </w:rPr>
        <w:t xml:space="preserve">[28] </w:t>
      </w:r>
      <w:r w:rsidRPr="000F4EDE">
        <w:rPr>
          <w:rFonts w:ascii="Arial" w:hAnsi="Arial" w:cs="Arial"/>
          <w:sz w:val="20"/>
          <w:szCs w:val="20"/>
          <w:lang w:val="en-US"/>
        </w:rPr>
        <w:t>M. Fiedler y T. Hossfeld, “Quality of Experience-Related Differential Equations and Provisioning-Delivery Hysteresis”, en The 21st International Teletraffic Congress Specialist Seminar on   Multimedia Applications - Traffic, Performance and QoE, Miyazaki, Japan., 2010, pp. 1-6.</w:t>
      </w:r>
    </w:p>
    <w:p w:rsidR="008665E5" w:rsidRPr="000F4EDE" w:rsidRDefault="008665E5" w:rsidP="0094611B">
      <w:pPr>
        <w:rPr>
          <w:rFonts w:ascii="Arial" w:hAnsi="Arial" w:cs="Arial"/>
          <w:sz w:val="20"/>
          <w:szCs w:val="20"/>
          <w:lang w:val="en-US"/>
        </w:rPr>
      </w:pPr>
      <w:r w:rsidRPr="000F4EDE">
        <w:rPr>
          <w:rFonts w:ascii="Arial" w:hAnsi="Arial" w:cs="Arial"/>
          <w:sz w:val="20"/>
          <w:szCs w:val="20"/>
          <w:lang w:val="en-US"/>
        </w:rPr>
        <w:t>[29] G. Gómez, J. Lorca, R. García, y Q. Pérez, “Towards a QoE-Driven Resource Control in LTE and LTE-A Networks, Towards a QoE-Driven Resource Control in LTE and LTE-A Networks”, J. Comput. Netw. Commun. J. Comput. Netw. Commun., vol. 2013, 2013, ene. 2013.</w:t>
      </w:r>
    </w:p>
    <w:p w:rsidR="008665E5" w:rsidRPr="000F4EDE" w:rsidRDefault="008665E5" w:rsidP="008665E5">
      <w:pPr>
        <w:jc w:val="both"/>
        <w:rPr>
          <w:rFonts w:ascii="Arial" w:hAnsi="Arial" w:cs="Arial"/>
          <w:sz w:val="20"/>
          <w:szCs w:val="20"/>
          <w:lang w:val="en-US"/>
        </w:rPr>
      </w:pPr>
      <w:r w:rsidRPr="000F4EDE">
        <w:rPr>
          <w:rFonts w:ascii="Arial" w:hAnsi="Arial" w:cs="Arial"/>
          <w:sz w:val="20"/>
          <w:szCs w:val="20"/>
          <w:lang w:val="en-US"/>
        </w:rPr>
        <w:t xml:space="preserve">[30] </w:t>
      </w:r>
      <w:r w:rsidRPr="000F4EDE">
        <w:rPr>
          <w:rFonts w:ascii="Arial" w:hAnsi="Arial" w:cs="Arial"/>
          <w:sz w:val="20"/>
          <w:szCs w:val="20"/>
          <w:lang w:val="en-US"/>
        </w:rPr>
        <w:t>C. N. Pitas, D. E. Charilas, A. D. Panagopoulos, y P. Constantinou, “Adaptive neuro-fuzzy inference models for speech and video quality prediction in real-world mobile communication networks”, Wirel. Commun. IEEE, vol. 20, n.o 3, pp. 80-88, jun. 2013</w:t>
      </w:r>
    </w:p>
    <w:p w:rsidR="008665E5" w:rsidRPr="000F4EDE" w:rsidRDefault="008665E5" w:rsidP="008665E5">
      <w:pPr>
        <w:jc w:val="both"/>
        <w:rPr>
          <w:rFonts w:ascii="Arial" w:hAnsi="Arial" w:cs="Arial"/>
          <w:sz w:val="20"/>
          <w:szCs w:val="20"/>
          <w:lang w:val="en-US"/>
        </w:rPr>
      </w:pPr>
      <w:r w:rsidRPr="000F4EDE">
        <w:rPr>
          <w:rFonts w:ascii="Arial" w:hAnsi="Arial" w:cs="Arial"/>
          <w:sz w:val="20"/>
          <w:szCs w:val="20"/>
          <w:lang w:val="en-US"/>
        </w:rPr>
        <w:t xml:space="preserve">[31] </w:t>
      </w:r>
      <w:r w:rsidRPr="000F4EDE">
        <w:rPr>
          <w:rFonts w:ascii="Arial" w:hAnsi="Arial" w:cs="Arial"/>
          <w:sz w:val="20"/>
          <w:szCs w:val="20"/>
          <w:lang w:val="en-US"/>
        </w:rPr>
        <w:t xml:space="preserve">T. Stockhammer, “Dynamic adaptive streaming over HTTP: standards and design principles”, Proceedings of the second annual ACM conference on Multimedia systems, Munich, Germany, pp. 133-144. 2011. DOI 10.1145/1943552.1943572  </w:t>
      </w:r>
    </w:p>
    <w:p w:rsidR="000F4EDE" w:rsidRPr="000F4EDE" w:rsidRDefault="008665E5" w:rsidP="000F4EDE">
      <w:pPr>
        <w:jc w:val="both"/>
        <w:rPr>
          <w:rFonts w:ascii="Arial" w:hAnsi="Arial" w:cs="Arial"/>
          <w:sz w:val="20"/>
          <w:szCs w:val="20"/>
          <w:lang w:val="en-US"/>
        </w:rPr>
      </w:pPr>
      <w:r w:rsidRPr="000F4EDE">
        <w:rPr>
          <w:rFonts w:ascii="Arial" w:hAnsi="Arial" w:cs="Arial"/>
          <w:sz w:val="20"/>
          <w:szCs w:val="20"/>
          <w:lang w:val="en-US"/>
        </w:rPr>
        <w:t xml:space="preserve">[32] </w:t>
      </w:r>
      <w:r w:rsidR="000F4EDE" w:rsidRPr="000F4EDE">
        <w:rPr>
          <w:rFonts w:ascii="Arial" w:hAnsi="Arial" w:cs="Arial"/>
          <w:sz w:val="20"/>
          <w:szCs w:val="20"/>
          <w:lang w:val="en-US"/>
        </w:rPr>
        <w:t>M. Wang, H. Hans, J. Pettersson, “Optimization of Fairness for HTTP Adaptive Streaming with Network Assistance in LTE Mobile Systems”, Vehicular Technology Conference (VTC Fall), 2014 IEEE 80th, Vancouver, BC, pp. 1-5, 2014, DOI: 10.1109/VTCFall.2014.6966098</w:t>
      </w:r>
    </w:p>
    <w:p w:rsidR="000F4EDE" w:rsidRPr="000F4EDE" w:rsidRDefault="000F4EDE" w:rsidP="000F4EDE">
      <w:pPr>
        <w:jc w:val="both"/>
        <w:rPr>
          <w:rFonts w:ascii="Arial" w:hAnsi="Arial" w:cs="Arial"/>
          <w:sz w:val="20"/>
          <w:szCs w:val="20"/>
        </w:rPr>
      </w:pPr>
      <w:r w:rsidRPr="000F4EDE">
        <w:rPr>
          <w:rFonts w:ascii="Arial" w:hAnsi="Arial" w:cs="Arial"/>
          <w:sz w:val="20"/>
          <w:szCs w:val="20"/>
          <w:lang w:val="en-US"/>
        </w:rPr>
        <w:lastRenderedPageBreak/>
        <w:t xml:space="preserve">[33] </w:t>
      </w:r>
      <w:r w:rsidRPr="000F4EDE">
        <w:rPr>
          <w:rFonts w:ascii="Arial" w:hAnsi="Arial" w:cs="Arial"/>
          <w:sz w:val="20"/>
          <w:szCs w:val="20"/>
          <w:lang w:val="en-US"/>
        </w:rPr>
        <w:t xml:space="preserve">D. Munaretto, F. Giust, M. Zorzi, “Performance analysis of dynamic adaptive video streaming over mobile content delivery networks”, 2014 IEEE International Conference on Communications (ICC), Sydney, NSW, pp. 1053-1058. </w:t>
      </w:r>
      <w:r w:rsidRPr="000F4EDE">
        <w:rPr>
          <w:rFonts w:ascii="Arial" w:hAnsi="Arial" w:cs="Arial"/>
          <w:sz w:val="20"/>
          <w:szCs w:val="20"/>
        </w:rPr>
        <w:t xml:space="preserve">2014. DOI: 10.1109/ICC.2014.6883460  </w:t>
      </w:r>
    </w:p>
    <w:p w:rsidR="000F4EDE" w:rsidRPr="000F4EDE" w:rsidRDefault="000F4EDE" w:rsidP="000F4EDE">
      <w:pPr>
        <w:jc w:val="both"/>
        <w:rPr>
          <w:rFonts w:ascii="Arial" w:hAnsi="Arial" w:cs="Arial"/>
          <w:sz w:val="20"/>
          <w:szCs w:val="20"/>
        </w:rPr>
      </w:pPr>
      <w:r w:rsidRPr="000F4EDE">
        <w:rPr>
          <w:rFonts w:ascii="Arial" w:hAnsi="Arial" w:cs="Arial"/>
          <w:sz w:val="20"/>
          <w:szCs w:val="20"/>
        </w:rPr>
        <w:t xml:space="preserve">[34] </w:t>
      </w:r>
      <w:r w:rsidRPr="000F4EDE">
        <w:rPr>
          <w:rFonts w:ascii="Arial" w:hAnsi="Arial" w:cs="Arial"/>
          <w:sz w:val="20"/>
          <w:szCs w:val="20"/>
        </w:rPr>
        <w:t>“Release 8”. [En línea]. Disponible en: http://www.3gpp.org/specifications/releases/72-release-8. [Accedido: 20-oct-2015].</w:t>
      </w:r>
    </w:p>
    <w:p w:rsidR="000F4EDE" w:rsidRPr="000F4EDE" w:rsidRDefault="000F4EDE" w:rsidP="000F4EDE">
      <w:pPr>
        <w:jc w:val="both"/>
        <w:rPr>
          <w:rFonts w:ascii="Arial" w:hAnsi="Arial" w:cs="Arial"/>
          <w:sz w:val="20"/>
          <w:szCs w:val="20"/>
        </w:rPr>
      </w:pPr>
      <w:r w:rsidRPr="000F4EDE">
        <w:rPr>
          <w:rFonts w:ascii="Arial" w:hAnsi="Arial" w:cs="Arial"/>
          <w:sz w:val="20"/>
          <w:szCs w:val="20"/>
        </w:rPr>
        <w:t xml:space="preserve">[35] </w:t>
      </w:r>
      <w:r w:rsidRPr="000F4EDE">
        <w:rPr>
          <w:rFonts w:ascii="Arial" w:hAnsi="Arial" w:cs="Arial"/>
          <w:sz w:val="20"/>
          <w:szCs w:val="20"/>
        </w:rPr>
        <w:t>“Release 9”. [En línea]. Disponible en: http://www.3gpp.org/specifications/releases/71-release-9. [Accedido: 20-oct-2015].</w:t>
      </w:r>
    </w:p>
    <w:p w:rsidR="000F4EDE" w:rsidRPr="000F4EDE" w:rsidRDefault="000F4EDE" w:rsidP="000F4EDE">
      <w:pPr>
        <w:jc w:val="both"/>
        <w:rPr>
          <w:rFonts w:ascii="Arial" w:hAnsi="Arial" w:cs="Arial"/>
          <w:sz w:val="20"/>
          <w:szCs w:val="20"/>
        </w:rPr>
      </w:pPr>
      <w:r w:rsidRPr="000F4EDE">
        <w:rPr>
          <w:rFonts w:ascii="Arial" w:hAnsi="Arial" w:cs="Arial"/>
          <w:sz w:val="20"/>
          <w:szCs w:val="20"/>
        </w:rPr>
        <w:t>[36]</w:t>
      </w:r>
      <w:r w:rsidRPr="000F4EDE">
        <w:rPr>
          <w:rFonts w:ascii="Arial" w:hAnsi="Arial" w:cs="Arial"/>
          <w:sz w:val="20"/>
          <w:szCs w:val="20"/>
        </w:rPr>
        <w:t>“Release 12”. [En línea]. Disponible en: http://www.3gpp.org/specifications/releases/68-release-12. [Accedido: 20-oct-2015].</w:t>
      </w:r>
    </w:p>
    <w:p w:rsidR="000F4EDE" w:rsidRPr="000F4EDE" w:rsidRDefault="000F4EDE" w:rsidP="000F4EDE">
      <w:pPr>
        <w:jc w:val="both"/>
        <w:rPr>
          <w:rFonts w:ascii="Arial" w:hAnsi="Arial" w:cs="Arial"/>
          <w:sz w:val="20"/>
          <w:szCs w:val="20"/>
          <w:lang w:val="en-US"/>
        </w:rPr>
      </w:pPr>
      <w:r w:rsidRPr="000F4EDE">
        <w:rPr>
          <w:rFonts w:ascii="Arial" w:hAnsi="Arial" w:cs="Arial"/>
          <w:sz w:val="20"/>
          <w:szCs w:val="20"/>
          <w:lang w:val="en-US"/>
        </w:rPr>
        <w:t xml:space="preserve">[37] </w:t>
      </w:r>
      <w:r w:rsidRPr="000F4EDE">
        <w:rPr>
          <w:rFonts w:ascii="Arial" w:hAnsi="Arial" w:cs="Arial"/>
          <w:sz w:val="20"/>
          <w:szCs w:val="20"/>
          <w:lang w:val="en-US"/>
        </w:rPr>
        <w:t>T. Molloy, Z. Yuan, y G.-M. Muntean, “Real time emulation of an LTE network using NS-3”, en 25th IET Irish Signals Systems Conference 2014 and 2014 China-Ireland International Conference on Information and Communications Technologies (ISSC 2014/CIICT 2014), Limerick, 2014, pp. 251-257.</w:t>
      </w:r>
    </w:p>
    <w:p w:rsidR="008665E5" w:rsidRPr="000F4EDE" w:rsidRDefault="000F4EDE" w:rsidP="000F4EDE">
      <w:pPr>
        <w:jc w:val="both"/>
        <w:rPr>
          <w:rFonts w:ascii="Arial" w:hAnsi="Arial" w:cs="Arial"/>
          <w:sz w:val="20"/>
          <w:szCs w:val="20"/>
          <w:lang w:val="en-US"/>
        </w:rPr>
      </w:pPr>
      <w:r w:rsidRPr="000F4EDE">
        <w:rPr>
          <w:rFonts w:ascii="Arial" w:hAnsi="Arial" w:cs="Arial"/>
          <w:sz w:val="20"/>
          <w:szCs w:val="20"/>
        </w:rPr>
        <w:t xml:space="preserve">[37] </w:t>
      </w:r>
      <w:r w:rsidRPr="000F4EDE">
        <w:rPr>
          <w:rFonts w:ascii="Arial" w:hAnsi="Arial" w:cs="Arial"/>
          <w:sz w:val="20"/>
          <w:szCs w:val="20"/>
        </w:rPr>
        <w:t xml:space="preserve">LENA. [En línea]. Disponible en: http://networks.cttc.es/mobile-networks/software-tools/lena/. </w:t>
      </w:r>
      <w:r w:rsidRPr="000F4EDE">
        <w:rPr>
          <w:rFonts w:ascii="Arial" w:hAnsi="Arial" w:cs="Arial"/>
          <w:sz w:val="20"/>
          <w:szCs w:val="20"/>
          <w:lang w:val="en-US"/>
        </w:rPr>
        <w:t>[Accedido: 20-Jan-2016].</w:t>
      </w:r>
      <w:bookmarkStart w:id="2" w:name="_GoBack"/>
      <w:bookmarkEnd w:id="2"/>
    </w:p>
    <w:sectPr w:rsidR="008665E5" w:rsidRPr="000F4EDE" w:rsidSect="00CD0F46">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6B1" w:rsidRDefault="008116B1" w:rsidP="00FA2FBC">
      <w:r>
        <w:separator/>
      </w:r>
    </w:p>
  </w:endnote>
  <w:endnote w:type="continuationSeparator" w:id="0">
    <w:p w:rsidR="008116B1" w:rsidRDefault="008116B1" w:rsidP="00FA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55A" w:rsidRPr="00465958" w:rsidRDefault="00CB655A">
    <w:pPr>
      <w:pStyle w:val="Piedepgina"/>
      <w:jc w:val="right"/>
      <w:rPr>
        <w:rFonts w:ascii="Arial" w:hAnsi="Arial" w:cs="Arial"/>
        <w:sz w:val="20"/>
        <w:szCs w:val="20"/>
      </w:rPr>
    </w:pPr>
    <w:r w:rsidRPr="00465958">
      <w:rPr>
        <w:rFonts w:ascii="Arial" w:hAnsi="Arial" w:cs="Arial"/>
        <w:sz w:val="20"/>
        <w:szCs w:val="20"/>
      </w:rPr>
      <w:fldChar w:fldCharType="begin"/>
    </w:r>
    <w:r w:rsidRPr="00465958">
      <w:rPr>
        <w:rFonts w:ascii="Arial" w:hAnsi="Arial" w:cs="Arial"/>
        <w:sz w:val="20"/>
        <w:szCs w:val="20"/>
      </w:rPr>
      <w:instrText>PAGE   \* MERGEFORMAT</w:instrText>
    </w:r>
    <w:r w:rsidRPr="00465958">
      <w:rPr>
        <w:rFonts w:ascii="Arial" w:hAnsi="Arial" w:cs="Arial"/>
        <w:sz w:val="20"/>
        <w:szCs w:val="20"/>
      </w:rPr>
      <w:fldChar w:fldCharType="separate"/>
    </w:r>
    <w:r w:rsidR="00FA0C96" w:rsidRPr="00FA0C96">
      <w:rPr>
        <w:rFonts w:ascii="Arial" w:hAnsi="Arial" w:cs="Arial"/>
        <w:noProof/>
        <w:sz w:val="20"/>
        <w:szCs w:val="20"/>
        <w:lang w:val="es-ES"/>
      </w:rPr>
      <w:t>18</w:t>
    </w:r>
    <w:r w:rsidRPr="00465958">
      <w:rPr>
        <w:rFonts w:ascii="Arial" w:hAnsi="Arial" w:cs="Arial"/>
        <w:sz w:val="20"/>
        <w:szCs w:val="20"/>
      </w:rPr>
      <w:fldChar w:fldCharType="end"/>
    </w:r>
  </w:p>
  <w:p w:rsidR="00CB655A" w:rsidRDefault="00CB65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6B1" w:rsidRDefault="008116B1" w:rsidP="00FA2FBC">
      <w:r>
        <w:separator/>
      </w:r>
    </w:p>
  </w:footnote>
  <w:footnote w:type="continuationSeparator" w:id="0">
    <w:p w:rsidR="008116B1" w:rsidRDefault="008116B1" w:rsidP="00FA2F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35D4E"/>
    <w:multiLevelType w:val="multilevel"/>
    <w:tmpl w:val="61AC9F26"/>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E614078"/>
    <w:multiLevelType w:val="hybridMultilevel"/>
    <w:tmpl w:val="D8BAD4BC"/>
    <w:lvl w:ilvl="0" w:tplc="E146B912">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33465AE"/>
    <w:multiLevelType w:val="multilevel"/>
    <w:tmpl w:val="322401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3AE2700"/>
    <w:multiLevelType w:val="hybridMultilevel"/>
    <w:tmpl w:val="87BE1728"/>
    <w:lvl w:ilvl="0" w:tplc="BC12724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20440FCA"/>
    <w:multiLevelType w:val="hybridMultilevel"/>
    <w:tmpl w:val="F702BD2A"/>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D704C23"/>
    <w:multiLevelType w:val="hybridMultilevel"/>
    <w:tmpl w:val="935CDAF4"/>
    <w:lvl w:ilvl="0" w:tplc="A3C2ECA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67158D0"/>
    <w:multiLevelType w:val="multilevel"/>
    <w:tmpl w:val="5832104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B8E78BA"/>
    <w:multiLevelType w:val="multilevel"/>
    <w:tmpl w:val="F702BD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EE21953"/>
    <w:multiLevelType w:val="hybridMultilevel"/>
    <w:tmpl w:val="B6C88BE0"/>
    <w:lvl w:ilvl="0" w:tplc="01B8475E">
      <w:start w:val="1"/>
      <w:numFmt w:val="lowerLetter"/>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9F03568"/>
    <w:multiLevelType w:val="hybridMultilevel"/>
    <w:tmpl w:val="19F67772"/>
    <w:lvl w:ilvl="0" w:tplc="240A0001">
      <w:start w:val="1"/>
      <w:numFmt w:val="bullet"/>
      <w:lvlText w:val=""/>
      <w:lvlJc w:val="left"/>
      <w:pPr>
        <w:ind w:left="789" w:hanging="360"/>
      </w:pPr>
      <w:rPr>
        <w:rFonts w:ascii="Symbol" w:hAnsi="Symbol" w:hint="default"/>
      </w:rPr>
    </w:lvl>
    <w:lvl w:ilvl="1" w:tplc="240A0003" w:tentative="1">
      <w:start w:val="1"/>
      <w:numFmt w:val="bullet"/>
      <w:lvlText w:val="o"/>
      <w:lvlJc w:val="left"/>
      <w:pPr>
        <w:ind w:left="1509" w:hanging="360"/>
      </w:pPr>
      <w:rPr>
        <w:rFonts w:ascii="Courier New" w:hAnsi="Courier New" w:cs="Courier New" w:hint="default"/>
      </w:rPr>
    </w:lvl>
    <w:lvl w:ilvl="2" w:tplc="240A0005" w:tentative="1">
      <w:start w:val="1"/>
      <w:numFmt w:val="bullet"/>
      <w:lvlText w:val=""/>
      <w:lvlJc w:val="left"/>
      <w:pPr>
        <w:ind w:left="2229" w:hanging="360"/>
      </w:pPr>
      <w:rPr>
        <w:rFonts w:ascii="Wingdings" w:hAnsi="Wingdings" w:hint="default"/>
      </w:rPr>
    </w:lvl>
    <w:lvl w:ilvl="3" w:tplc="240A0001" w:tentative="1">
      <w:start w:val="1"/>
      <w:numFmt w:val="bullet"/>
      <w:lvlText w:val=""/>
      <w:lvlJc w:val="left"/>
      <w:pPr>
        <w:ind w:left="2949" w:hanging="360"/>
      </w:pPr>
      <w:rPr>
        <w:rFonts w:ascii="Symbol" w:hAnsi="Symbol" w:hint="default"/>
      </w:rPr>
    </w:lvl>
    <w:lvl w:ilvl="4" w:tplc="240A0003" w:tentative="1">
      <w:start w:val="1"/>
      <w:numFmt w:val="bullet"/>
      <w:lvlText w:val="o"/>
      <w:lvlJc w:val="left"/>
      <w:pPr>
        <w:ind w:left="3669" w:hanging="360"/>
      </w:pPr>
      <w:rPr>
        <w:rFonts w:ascii="Courier New" w:hAnsi="Courier New" w:cs="Courier New" w:hint="default"/>
      </w:rPr>
    </w:lvl>
    <w:lvl w:ilvl="5" w:tplc="240A0005" w:tentative="1">
      <w:start w:val="1"/>
      <w:numFmt w:val="bullet"/>
      <w:lvlText w:val=""/>
      <w:lvlJc w:val="left"/>
      <w:pPr>
        <w:ind w:left="4389" w:hanging="360"/>
      </w:pPr>
      <w:rPr>
        <w:rFonts w:ascii="Wingdings" w:hAnsi="Wingdings" w:hint="default"/>
      </w:rPr>
    </w:lvl>
    <w:lvl w:ilvl="6" w:tplc="240A0001" w:tentative="1">
      <w:start w:val="1"/>
      <w:numFmt w:val="bullet"/>
      <w:lvlText w:val=""/>
      <w:lvlJc w:val="left"/>
      <w:pPr>
        <w:ind w:left="5109" w:hanging="360"/>
      </w:pPr>
      <w:rPr>
        <w:rFonts w:ascii="Symbol" w:hAnsi="Symbol" w:hint="default"/>
      </w:rPr>
    </w:lvl>
    <w:lvl w:ilvl="7" w:tplc="240A0003" w:tentative="1">
      <w:start w:val="1"/>
      <w:numFmt w:val="bullet"/>
      <w:lvlText w:val="o"/>
      <w:lvlJc w:val="left"/>
      <w:pPr>
        <w:ind w:left="5829" w:hanging="360"/>
      </w:pPr>
      <w:rPr>
        <w:rFonts w:ascii="Courier New" w:hAnsi="Courier New" w:cs="Courier New" w:hint="default"/>
      </w:rPr>
    </w:lvl>
    <w:lvl w:ilvl="8" w:tplc="240A0005" w:tentative="1">
      <w:start w:val="1"/>
      <w:numFmt w:val="bullet"/>
      <w:lvlText w:val=""/>
      <w:lvlJc w:val="left"/>
      <w:pPr>
        <w:ind w:left="6549" w:hanging="360"/>
      </w:pPr>
      <w:rPr>
        <w:rFonts w:ascii="Wingdings" w:hAnsi="Wingdings" w:hint="default"/>
      </w:rPr>
    </w:lvl>
  </w:abstractNum>
  <w:abstractNum w:abstractNumId="10">
    <w:nsid w:val="4F8904A1"/>
    <w:multiLevelType w:val="hybridMultilevel"/>
    <w:tmpl w:val="9842C33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2CF15FF"/>
    <w:multiLevelType w:val="multilevel"/>
    <w:tmpl w:val="61AC9F26"/>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75CB37F8"/>
    <w:multiLevelType w:val="hybridMultilevel"/>
    <w:tmpl w:val="65E2FB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BF64C91"/>
    <w:multiLevelType w:val="hybridMultilevel"/>
    <w:tmpl w:val="C4D6C69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8"/>
  </w:num>
  <w:num w:numId="4">
    <w:abstractNumId w:val="5"/>
  </w:num>
  <w:num w:numId="5">
    <w:abstractNumId w:val="3"/>
  </w:num>
  <w:num w:numId="6">
    <w:abstractNumId w:val="6"/>
  </w:num>
  <w:num w:numId="7">
    <w:abstractNumId w:val="0"/>
  </w:num>
  <w:num w:numId="8">
    <w:abstractNumId w:val="9"/>
  </w:num>
  <w:num w:numId="9">
    <w:abstractNumId w:val="13"/>
  </w:num>
  <w:num w:numId="10">
    <w:abstractNumId w:val="11"/>
  </w:num>
  <w:num w:numId="11">
    <w:abstractNumId w:val="12"/>
  </w:num>
  <w:num w:numId="12">
    <w:abstractNumId w:val="4"/>
  </w:num>
  <w:num w:numId="13">
    <w:abstractNumId w:val="7"/>
  </w:num>
  <w:num w:numId="1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C6"/>
    <w:rsid w:val="00001514"/>
    <w:rsid w:val="00004F68"/>
    <w:rsid w:val="00006C53"/>
    <w:rsid w:val="000327BC"/>
    <w:rsid w:val="00050352"/>
    <w:rsid w:val="000522CD"/>
    <w:rsid w:val="00066F8E"/>
    <w:rsid w:val="000754CB"/>
    <w:rsid w:val="00091FBD"/>
    <w:rsid w:val="000A06A2"/>
    <w:rsid w:val="000A1366"/>
    <w:rsid w:val="000A4C71"/>
    <w:rsid w:val="000B1006"/>
    <w:rsid w:val="000B1148"/>
    <w:rsid w:val="000B255C"/>
    <w:rsid w:val="000B3B88"/>
    <w:rsid w:val="000B5AFD"/>
    <w:rsid w:val="000D156F"/>
    <w:rsid w:val="000D41EA"/>
    <w:rsid w:val="000E2C8C"/>
    <w:rsid w:val="000E3F1D"/>
    <w:rsid w:val="000E7D5E"/>
    <w:rsid w:val="000F4EDE"/>
    <w:rsid w:val="00101606"/>
    <w:rsid w:val="00103909"/>
    <w:rsid w:val="00103DFC"/>
    <w:rsid w:val="00115B7D"/>
    <w:rsid w:val="00116D3D"/>
    <w:rsid w:val="00120FF0"/>
    <w:rsid w:val="00124E51"/>
    <w:rsid w:val="0013279A"/>
    <w:rsid w:val="001418B5"/>
    <w:rsid w:val="00142905"/>
    <w:rsid w:val="00166049"/>
    <w:rsid w:val="00171920"/>
    <w:rsid w:val="00172AD1"/>
    <w:rsid w:val="0017479E"/>
    <w:rsid w:val="001B1E05"/>
    <w:rsid w:val="001B3997"/>
    <w:rsid w:val="001B48FD"/>
    <w:rsid w:val="001B686B"/>
    <w:rsid w:val="001D025C"/>
    <w:rsid w:val="001D08E4"/>
    <w:rsid w:val="001D1C16"/>
    <w:rsid w:val="001D471B"/>
    <w:rsid w:val="001E40F9"/>
    <w:rsid w:val="001F42FA"/>
    <w:rsid w:val="001F52DC"/>
    <w:rsid w:val="001F5F80"/>
    <w:rsid w:val="0021270B"/>
    <w:rsid w:val="00217758"/>
    <w:rsid w:val="0022434A"/>
    <w:rsid w:val="0023219A"/>
    <w:rsid w:val="0023637F"/>
    <w:rsid w:val="00237C0B"/>
    <w:rsid w:val="002414F2"/>
    <w:rsid w:val="00245A3F"/>
    <w:rsid w:val="00250614"/>
    <w:rsid w:val="002513D9"/>
    <w:rsid w:val="0025611F"/>
    <w:rsid w:val="00257C05"/>
    <w:rsid w:val="0026682A"/>
    <w:rsid w:val="00272EDE"/>
    <w:rsid w:val="00280B00"/>
    <w:rsid w:val="002B75B2"/>
    <w:rsid w:val="002C0540"/>
    <w:rsid w:val="002C40F1"/>
    <w:rsid w:val="002D3FAE"/>
    <w:rsid w:val="002D56D1"/>
    <w:rsid w:val="002E3CE1"/>
    <w:rsid w:val="003034EC"/>
    <w:rsid w:val="00303E02"/>
    <w:rsid w:val="00304459"/>
    <w:rsid w:val="00311763"/>
    <w:rsid w:val="00325D3A"/>
    <w:rsid w:val="00341D66"/>
    <w:rsid w:val="00341F40"/>
    <w:rsid w:val="0035689A"/>
    <w:rsid w:val="00356969"/>
    <w:rsid w:val="00364EA5"/>
    <w:rsid w:val="00376036"/>
    <w:rsid w:val="00380F1B"/>
    <w:rsid w:val="00390FBE"/>
    <w:rsid w:val="00396889"/>
    <w:rsid w:val="00396C16"/>
    <w:rsid w:val="0039712D"/>
    <w:rsid w:val="00397FAB"/>
    <w:rsid w:val="003A6D9D"/>
    <w:rsid w:val="003B3C29"/>
    <w:rsid w:val="003C0072"/>
    <w:rsid w:val="003C4FCE"/>
    <w:rsid w:val="003D2B7D"/>
    <w:rsid w:val="003F6A58"/>
    <w:rsid w:val="0040211F"/>
    <w:rsid w:val="00403453"/>
    <w:rsid w:val="004059BC"/>
    <w:rsid w:val="0042284F"/>
    <w:rsid w:val="00431336"/>
    <w:rsid w:val="00431B66"/>
    <w:rsid w:val="00442D53"/>
    <w:rsid w:val="00444D78"/>
    <w:rsid w:val="00461987"/>
    <w:rsid w:val="00461A60"/>
    <w:rsid w:val="00464AF1"/>
    <w:rsid w:val="00465958"/>
    <w:rsid w:val="00471E9F"/>
    <w:rsid w:val="004724BE"/>
    <w:rsid w:val="004818D0"/>
    <w:rsid w:val="00485ECB"/>
    <w:rsid w:val="00494921"/>
    <w:rsid w:val="00494939"/>
    <w:rsid w:val="0049597F"/>
    <w:rsid w:val="004A6D7C"/>
    <w:rsid w:val="004B5B68"/>
    <w:rsid w:val="004B7D1C"/>
    <w:rsid w:val="004E006C"/>
    <w:rsid w:val="004E06FD"/>
    <w:rsid w:val="004E3488"/>
    <w:rsid w:val="004E4C1B"/>
    <w:rsid w:val="004F2076"/>
    <w:rsid w:val="004F334E"/>
    <w:rsid w:val="00507618"/>
    <w:rsid w:val="005112CA"/>
    <w:rsid w:val="00511E91"/>
    <w:rsid w:val="00514C7F"/>
    <w:rsid w:val="0052321B"/>
    <w:rsid w:val="00544268"/>
    <w:rsid w:val="0055677D"/>
    <w:rsid w:val="00557D69"/>
    <w:rsid w:val="005619F8"/>
    <w:rsid w:val="00565037"/>
    <w:rsid w:val="00570E09"/>
    <w:rsid w:val="00573D6B"/>
    <w:rsid w:val="005779F6"/>
    <w:rsid w:val="005808FE"/>
    <w:rsid w:val="00584E68"/>
    <w:rsid w:val="00590304"/>
    <w:rsid w:val="00597774"/>
    <w:rsid w:val="005B0C4A"/>
    <w:rsid w:val="005C02FF"/>
    <w:rsid w:val="005C04E9"/>
    <w:rsid w:val="005C5052"/>
    <w:rsid w:val="005C5624"/>
    <w:rsid w:val="005D4027"/>
    <w:rsid w:val="005D7735"/>
    <w:rsid w:val="005E327A"/>
    <w:rsid w:val="005F234F"/>
    <w:rsid w:val="0060139D"/>
    <w:rsid w:val="00601ED0"/>
    <w:rsid w:val="0060289C"/>
    <w:rsid w:val="00616207"/>
    <w:rsid w:val="0062058D"/>
    <w:rsid w:val="00620CAD"/>
    <w:rsid w:val="00620DE9"/>
    <w:rsid w:val="00624821"/>
    <w:rsid w:val="00624B47"/>
    <w:rsid w:val="00624F49"/>
    <w:rsid w:val="00625A4E"/>
    <w:rsid w:val="00627272"/>
    <w:rsid w:val="00627517"/>
    <w:rsid w:val="00630F94"/>
    <w:rsid w:val="00635339"/>
    <w:rsid w:val="00645A26"/>
    <w:rsid w:val="00650247"/>
    <w:rsid w:val="00650313"/>
    <w:rsid w:val="00651374"/>
    <w:rsid w:val="006579EC"/>
    <w:rsid w:val="00663727"/>
    <w:rsid w:val="00666839"/>
    <w:rsid w:val="00673CC8"/>
    <w:rsid w:val="00674F72"/>
    <w:rsid w:val="006843CA"/>
    <w:rsid w:val="00697113"/>
    <w:rsid w:val="006A4AAC"/>
    <w:rsid w:val="006A6E0D"/>
    <w:rsid w:val="006A7337"/>
    <w:rsid w:val="006A7502"/>
    <w:rsid w:val="006C1B3B"/>
    <w:rsid w:val="006C43C2"/>
    <w:rsid w:val="006D1333"/>
    <w:rsid w:val="006D1546"/>
    <w:rsid w:val="006D4375"/>
    <w:rsid w:val="006D5EEF"/>
    <w:rsid w:val="006E090D"/>
    <w:rsid w:val="006F3961"/>
    <w:rsid w:val="006F4BB3"/>
    <w:rsid w:val="00705A6C"/>
    <w:rsid w:val="0071375D"/>
    <w:rsid w:val="00716225"/>
    <w:rsid w:val="00716424"/>
    <w:rsid w:val="007317C0"/>
    <w:rsid w:val="00733F39"/>
    <w:rsid w:val="00735FD0"/>
    <w:rsid w:val="00745814"/>
    <w:rsid w:val="007464DD"/>
    <w:rsid w:val="00746E94"/>
    <w:rsid w:val="007479E0"/>
    <w:rsid w:val="00760474"/>
    <w:rsid w:val="00766448"/>
    <w:rsid w:val="00777150"/>
    <w:rsid w:val="00781462"/>
    <w:rsid w:val="0078435D"/>
    <w:rsid w:val="00790078"/>
    <w:rsid w:val="007912AF"/>
    <w:rsid w:val="00792474"/>
    <w:rsid w:val="007A1E49"/>
    <w:rsid w:val="007A2C4A"/>
    <w:rsid w:val="007A5C37"/>
    <w:rsid w:val="007A658F"/>
    <w:rsid w:val="007B3AAB"/>
    <w:rsid w:val="007B786B"/>
    <w:rsid w:val="007C7BAF"/>
    <w:rsid w:val="007E1242"/>
    <w:rsid w:val="007E4937"/>
    <w:rsid w:val="007E6506"/>
    <w:rsid w:val="007F123D"/>
    <w:rsid w:val="007F4177"/>
    <w:rsid w:val="007F743C"/>
    <w:rsid w:val="00803093"/>
    <w:rsid w:val="008116B1"/>
    <w:rsid w:val="00815683"/>
    <w:rsid w:val="0081704C"/>
    <w:rsid w:val="00821C25"/>
    <w:rsid w:val="00822B89"/>
    <w:rsid w:val="00833D14"/>
    <w:rsid w:val="008349B0"/>
    <w:rsid w:val="008353C5"/>
    <w:rsid w:val="00836216"/>
    <w:rsid w:val="008556CD"/>
    <w:rsid w:val="00855E60"/>
    <w:rsid w:val="00856684"/>
    <w:rsid w:val="00857967"/>
    <w:rsid w:val="008665E5"/>
    <w:rsid w:val="00867E72"/>
    <w:rsid w:val="00876AA4"/>
    <w:rsid w:val="00877BF5"/>
    <w:rsid w:val="00883CF1"/>
    <w:rsid w:val="00885C56"/>
    <w:rsid w:val="00887264"/>
    <w:rsid w:val="0089370A"/>
    <w:rsid w:val="008977B5"/>
    <w:rsid w:val="008B4C80"/>
    <w:rsid w:val="008B5628"/>
    <w:rsid w:val="008C0292"/>
    <w:rsid w:val="008C23AC"/>
    <w:rsid w:val="008C2F6C"/>
    <w:rsid w:val="008C4C8E"/>
    <w:rsid w:val="008C5EF3"/>
    <w:rsid w:val="008C6B43"/>
    <w:rsid w:val="008D659E"/>
    <w:rsid w:val="008D7CB8"/>
    <w:rsid w:val="008E5223"/>
    <w:rsid w:val="008E5E11"/>
    <w:rsid w:val="00900AF2"/>
    <w:rsid w:val="00902604"/>
    <w:rsid w:val="00902D74"/>
    <w:rsid w:val="0090695D"/>
    <w:rsid w:val="00911CAD"/>
    <w:rsid w:val="0091358E"/>
    <w:rsid w:val="00915444"/>
    <w:rsid w:val="00925402"/>
    <w:rsid w:val="009337A3"/>
    <w:rsid w:val="0093661E"/>
    <w:rsid w:val="009415EE"/>
    <w:rsid w:val="0094611B"/>
    <w:rsid w:val="0095341D"/>
    <w:rsid w:val="009538AE"/>
    <w:rsid w:val="00956193"/>
    <w:rsid w:val="00961859"/>
    <w:rsid w:val="009666D0"/>
    <w:rsid w:val="00966ED8"/>
    <w:rsid w:val="00971155"/>
    <w:rsid w:val="0097307F"/>
    <w:rsid w:val="009757B4"/>
    <w:rsid w:val="00981270"/>
    <w:rsid w:val="00997356"/>
    <w:rsid w:val="009B057C"/>
    <w:rsid w:val="009B7F36"/>
    <w:rsid w:val="009C6307"/>
    <w:rsid w:val="009C7444"/>
    <w:rsid w:val="009E0252"/>
    <w:rsid w:val="009E0FC6"/>
    <w:rsid w:val="009E5142"/>
    <w:rsid w:val="009E6D26"/>
    <w:rsid w:val="00A03BB3"/>
    <w:rsid w:val="00A07D4C"/>
    <w:rsid w:val="00A1137E"/>
    <w:rsid w:val="00A115FA"/>
    <w:rsid w:val="00A15055"/>
    <w:rsid w:val="00A26A5C"/>
    <w:rsid w:val="00A32283"/>
    <w:rsid w:val="00A32983"/>
    <w:rsid w:val="00A424E0"/>
    <w:rsid w:val="00A51C64"/>
    <w:rsid w:val="00A735CC"/>
    <w:rsid w:val="00A74467"/>
    <w:rsid w:val="00A7656E"/>
    <w:rsid w:val="00A841FB"/>
    <w:rsid w:val="00A85CA0"/>
    <w:rsid w:val="00A872F2"/>
    <w:rsid w:val="00A8787B"/>
    <w:rsid w:val="00AA0BF1"/>
    <w:rsid w:val="00AA54D0"/>
    <w:rsid w:val="00AA59BB"/>
    <w:rsid w:val="00AB392A"/>
    <w:rsid w:val="00AB6DC7"/>
    <w:rsid w:val="00AC504C"/>
    <w:rsid w:val="00AD1000"/>
    <w:rsid w:val="00AD37F2"/>
    <w:rsid w:val="00AE23FE"/>
    <w:rsid w:val="00AF054F"/>
    <w:rsid w:val="00AF087F"/>
    <w:rsid w:val="00AF3A47"/>
    <w:rsid w:val="00AF5C9E"/>
    <w:rsid w:val="00B00DFA"/>
    <w:rsid w:val="00B04F01"/>
    <w:rsid w:val="00B32087"/>
    <w:rsid w:val="00B43E73"/>
    <w:rsid w:val="00B45EA1"/>
    <w:rsid w:val="00B46CE7"/>
    <w:rsid w:val="00B531F8"/>
    <w:rsid w:val="00B64034"/>
    <w:rsid w:val="00B647AC"/>
    <w:rsid w:val="00B72C18"/>
    <w:rsid w:val="00B72D5C"/>
    <w:rsid w:val="00B77218"/>
    <w:rsid w:val="00B77BDC"/>
    <w:rsid w:val="00B831ED"/>
    <w:rsid w:val="00B85C8D"/>
    <w:rsid w:val="00B90B8E"/>
    <w:rsid w:val="00B93EB3"/>
    <w:rsid w:val="00B96958"/>
    <w:rsid w:val="00BC1B4F"/>
    <w:rsid w:val="00BC27F0"/>
    <w:rsid w:val="00BC3460"/>
    <w:rsid w:val="00BD2680"/>
    <w:rsid w:val="00BD7D2D"/>
    <w:rsid w:val="00BE1463"/>
    <w:rsid w:val="00BE1A72"/>
    <w:rsid w:val="00BF092D"/>
    <w:rsid w:val="00BF0D36"/>
    <w:rsid w:val="00BF1DEC"/>
    <w:rsid w:val="00BF798E"/>
    <w:rsid w:val="00C12449"/>
    <w:rsid w:val="00C12DBB"/>
    <w:rsid w:val="00C302AC"/>
    <w:rsid w:val="00C30461"/>
    <w:rsid w:val="00C3592B"/>
    <w:rsid w:val="00C54D99"/>
    <w:rsid w:val="00C556C3"/>
    <w:rsid w:val="00C570C4"/>
    <w:rsid w:val="00C60FED"/>
    <w:rsid w:val="00C73B2B"/>
    <w:rsid w:val="00C831EE"/>
    <w:rsid w:val="00C85B73"/>
    <w:rsid w:val="00C93FAE"/>
    <w:rsid w:val="00CA023E"/>
    <w:rsid w:val="00CA3BB0"/>
    <w:rsid w:val="00CA6C97"/>
    <w:rsid w:val="00CB24E8"/>
    <w:rsid w:val="00CB655A"/>
    <w:rsid w:val="00CC4747"/>
    <w:rsid w:val="00CD0F46"/>
    <w:rsid w:val="00CD26DE"/>
    <w:rsid w:val="00CD4773"/>
    <w:rsid w:val="00CD4CAB"/>
    <w:rsid w:val="00CE3EA9"/>
    <w:rsid w:val="00CE409E"/>
    <w:rsid w:val="00CF4187"/>
    <w:rsid w:val="00CF431D"/>
    <w:rsid w:val="00CF75B8"/>
    <w:rsid w:val="00D06875"/>
    <w:rsid w:val="00D079A0"/>
    <w:rsid w:val="00D07BC3"/>
    <w:rsid w:val="00D15BFE"/>
    <w:rsid w:val="00D219D9"/>
    <w:rsid w:val="00D22814"/>
    <w:rsid w:val="00D22FCA"/>
    <w:rsid w:val="00D27025"/>
    <w:rsid w:val="00D30500"/>
    <w:rsid w:val="00D33950"/>
    <w:rsid w:val="00D37677"/>
    <w:rsid w:val="00D41155"/>
    <w:rsid w:val="00D44277"/>
    <w:rsid w:val="00D54361"/>
    <w:rsid w:val="00D56084"/>
    <w:rsid w:val="00D56CB6"/>
    <w:rsid w:val="00D60004"/>
    <w:rsid w:val="00D60E5E"/>
    <w:rsid w:val="00D6273C"/>
    <w:rsid w:val="00D64B58"/>
    <w:rsid w:val="00D720E8"/>
    <w:rsid w:val="00D812AB"/>
    <w:rsid w:val="00D851AE"/>
    <w:rsid w:val="00D86846"/>
    <w:rsid w:val="00D91841"/>
    <w:rsid w:val="00D9615F"/>
    <w:rsid w:val="00DA61D4"/>
    <w:rsid w:val="00DA67BE"/>
    <w:rsid w:val="00DA7FBE"/>
    <w:rsid w:val="00DB0B6E"/>
    <w:rsid w:val="00DB5882"/>
    <w:rsid w:val="00DC17A0"/>
    <w:rsid w:val="00DC743C"/>
    <w:rsid w:val="00DD0C82"/>
    <w:rsid w:val="00DD3637"/>
    <w:rsid w:val="00DE2512"/>
    <w:rsid w:val="00DE31A6"/>
    <w:rsid w:val="00E0123E"/>
    <w:rsid w:val="00E0316D"/>
    <w:rsid w:val="00E0435C"/>
    <w:rsid w:val="00E0543F"/>
    <w:rsid w:val="00E06401"/>
    <w:rsid w:val="00E220B9"/>
    <w:rsid w:val="00E24544"/>
    <w:rsid w:val="00E34B52"/>
    <w:rsid w:val="00E434E3"/>
    <w:rsid w:val="00E43700"/>
    <w:rsid w:val="00E479C9"/>
    <w:rsid w:val="00E47FD1"/>
    <w:rsid w:val="00E57535"/>
    <w:rsid w:val="00E62E87"/>
    <w:rsid w:val="00E658E3"/>
    <w:rsid w:val="00E65EE7"/>
    <w:rsid w:val="00E73AB0"/>
    <w:rsid w:val="00E73E1F"/>
    <w:rsid w:val="00E75423"/>
    <w:rsid w:val="00E7626B"/>
    <w:rsid w:val="00E76D0E"/>
    <w:rsid w:val="00E76FAB"/>
    <w:rsid w:val="00E83CD7"/>
    <w:rsid w:val="00E86FD8"/>
    <w:rsid w:val="00E8780D"/>
    <w:rsid w:val="00E9007C"/>
    <w:rsid w:val="00E94160"/>
    <w:rsid w:val="00E94E3D"/>
    <w:rsid w:val="00EA2512"/>
    <w:rsid w:val="00EB0AA0"/>
    <w:rsid w:val="00EB3A35"/>
    <w:rsid w:val="00EC004F"/>
    <w:rsid w:val="00EC2B22"/>
    <w:rsid w:val="00EC56AD"/>
    <w:rsid w:val="00EE0F7F"/>
    <w:rsid w:val="00EE3139"/>
    <w:rsid w:val="00EE6A96"/>
    <w:rsid w:val="00EF255E"/>
    <w:rsid w:val="00EF27A2"/>
    <w:rsid w:val="00EF551B"/>
    <w:rsid w:val="00F028AB"/>
    <w:rsid w:val="00F03444"/>
    <w:rsid w:val="00F1220F"/>
    <w:rsid w:val="00F133C8"/>
    <w:rsid w:val="00F269AC"/>
    <w:rsid w:val="00F44E9D"/>
    <w:rsid w:val="00F52BF3"/>
    <w:rsid w:val="00F53C0B"/>
    <w:rsid w:val="00F62C4C"/>
    <w:rsid w:val="00F63551"/>
    <w:rsid w:val="00F742CC"/>
    <w:rsid w:val="00FA0C96"/>
    <w:rsid w:val="00FA2428"/>
    <w:rsid w:val="00FA2FBC"/>
    <w:rsid w:val="00FA6647"/>
    <w:rsid w:val="00FB06EC"/>
    <w:rsid w:val="00FB08E0"/>
    <w:rsid w:val="00FB28DF"/>
    <w:rsid w:val="00FC3EF2"/>
    <w:rsid w:val="00FD7B3B"/>
    <w:rsid w:val="00FE0635"/>
    <w:rsid w:val="00FE1BD1"/>
    <w:rsid w:val="00FE2092"/>
    <w:rsid w:val="00FF4950"/>
    <w:rsid w:val="00FF59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F5F8FC-B271-4399-B5A1-1966F3F6F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FC6"/>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DB0B6E"/>
    <w:pPr>
      <w:keepNext/>
      <w:keepLines/>
      <w:spacing w:before="240" w:line="259" w:lineRule="auto"/>
      <w:outlineLvl w:val="0"/>
    </w:pPr>
    <w:rPr>
      <w:rFonts w:ascii="Calibri Light" w:hAnsi="Calibri Light"/>
      <w:color w:val="2E74B5"/>
      <w:sz w:val="32"/>
      <w:szCs w:val="32"/>
      <w:lang w:eastAsia="es-CO"/>
    </w:rPr>
  </w:style>
  <w:style w:type="paragraph" w:styleId="Ttulo9">
    <w:name w:val="heading 9"/>
    <w:basedOn w:val="Normal"/>
    <w:next w:val="Normal"/>
    <w:link w:val="Ttulo9Car"/>
    <w:qFormat/>
    <w:rsid w:val="009E0FC6"/>
    <w:pPr>
      <w:keepNext/>
      <w:jc w:val="center"/>
      <w:outlineLvl w:val="8"/>
    </w:pPr>
    <w:rPr>
      <w:sz w:val="32"/>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link w:val="Ttulo9"/>
    <w:rsid w:val="009E0FC6"/>
    <w:rPr>
      <w:rFonts w:ascii="Times New Roman" w:eastAsia="Times New Roman" w:hAnsi="Times New Roman" w:cs="Times New Roman"/>
      <w:sz w:val="32"/>
      <w:szCs w:val="24"/>
      <w:lang w:val="es-ES_tradnl" w:eastAsia="es-ES"/>
    </w:rPr>
  </w:style>
  <w:style w:type="paragraph" w:styleId="TDC1">
    <w:name w:val="toc 1"/>
    <w:basedOn w:val="Normal"/>
    <w:next w:val="Normal"/>
    <w:autoRedefine/>
    <w:semiHidden/>
    <w:rsid w:val="009E0FC6"/>
    <w:pPr>
      <w:spacing w:before="360" w:after="360"/>
    </w:pPr>
    <w:rPr>
      <w:b/>
      <w:bCs/>
      <w:caps/>
      <w:szCs w:val="26"/>
      <w:u w:val="single"/>
      <w:lang w:val="es-ES_tradnl"/>
    </w:rPr>
  </w:style>
  <w:style w:type="paragraph" w:styleId="Textodeglobo">
    <w:name w:val="Balloon Text"/>
    <w:basedOn w:val="Normal"/>
    <w:link w:val="TextodegloboCar"/>
    <w:uiPriority w:val="99"/>
    <w:semiHidden/>
    <w:unhideWhenUsed/>
    <w:rsid w:val="009E0FC6"/>
    <w:rPr>
      <w:rFonts w:ascii="Tahoma" w:hAnsi="Tahoma" w:cs="Tahoma"/>
      <w:sz w:val="16"/>
      <w:szCs w:val="16"/>
    </w:rPr>
  </w:style>
  <w:style w:type="character" w:customStyle="1" w:styleId="TextodegloboCar">
    <w:name w:val="Texto de globo Car"/>
    <w:link w:val="Textodeglobo"/>
    <w:uiPriority w:val="99"/>
    <w:semiHidden/>
    <w:rsid w:val="009E0FC6"/>
    <w:rPr>
      <w:rFonts w:ascii="Tahoma" w:eastAsia="Times New Roman" w:hAnsi="Tahoma" w:cs="Tahoma"/>
      <w:sz w:val="16"/>
      <w:szCs w:val="16"/>
      <w:lang w:eastAsia="es-ES"/>
    </w:rPr>
  </w:style>
  <w:style w:type="character" w:styleId="Hipervnculo">
    <w:name w:val="Hyperlink"/>
    <w:uiPriority w:val="99"/>
    <w:unhideWhenUsed/>
    <w:rsid w:val="00AD1000"/>
    <w:rPr>
      <w:color w:val="0000FF"/>
      <w:u w:val="single"/>
    </w:rPr>
  </w:style>
  <w:style w:type="paragraph" w:styleId="Prrafodelista">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FA2FBC"/>
    <w:pPr>
      <w:tabs>
        <w:tab w:val="center" w:pos="4419"/>
        <w:tab w:val="right" w:pos="8838"/>
      </w:tabs>
    </w:pPr>
  </w:style>
  <w:style w:type="character" w:customStyle="1" w:styleId="EncabezadoCar">
    <w:name w:val="Encabezado Car"/>
    <w:link w:val="Encabezado"/>
    <w:uiPriority w:val="99"/>
    <w:rsid w:val="00FA2FBC"/>
    <w:rPr>
      <w:rFonts w:ascii="Times New Roman" w:eastAsia="Times New Roman" w:hAnsi="Times New Roman"/>
      <w:sz w:val="24"/>
      <w:szCs w:val="24"/>
      <w:lang w:eastAsia="es-ES"/>
    </w:rPr>
  </w:style>
  <w:style w:type="paragraph" w:styleId="Piedepgina">
    <w:name w:val="footer"/>
    <w:basedOn w:val="Normal"/>
    <w:link w:val="PiedepginaCar"/>
    <w:uiPriority w:val="99"/>
    <w:unhideWhenUsed/>
    <w:rsid w:val="00FA2FBC"/>
    <w:pPr>
      <w:tabs>
        <w:tab w:val="center" w:pos="4419"/>
        <w:tab w:val="right" w:pos="8838"/>
      </w:tabs>
    </w:pPr>
  </w:style>
  <w:style w:type="character" w:customStyle="1" w:styleId="PiedepginaCar">
    <w:name w:val="Pie de página Car"/>
    <w:link w:val="Piedepgina"/>
    <w:uiPriority w:val="99"/>
    <w:rsid w:val="00FA2FBC"/>
    <w:rPr>
      <w:rFonts w:ascii="Times New Roman" w:eastAsia="Times New Roman" w:hAnsi="Times New Roman"/>
      <w:sz w:val="24"/>
      <w:szCs w:val="24"/>
      <w:lang w:eastAsia="es-ES"/>
    </w:rPr>
  </w:style>
  <w:style w:type="paragraph" w:styleId="NormalWeb">
    <w:name w:val="Normal (Web)"/>
    <w:basedOn w:val="Normal"/>
    <w:uiPriority w:val="99"/>
    <w:semiHidden/>
    <w:unhideWhenUsed/>
    <w:rsid w:val="00E73AB0"/>
    <w:pPr>
      <w:spacing w:before="100" w:beforeAutospacing="1" w:after="100" w:afterAutospacing="1"/>
    </w:pPr>
    <w:rPr>
      <w:lang w:eastAsia="es-CO"/>
    </w:rPr>
  </w:style>
  <w:style w:type="character" w:customStyle="1" w:styleId="Ttulo1Car">
    <w:name w:val="Título 1 Car"/>
    <w:link w:val="Ttulo1"/>
    <w:uiPriority w:val="9"/>
    <w:rsid w:val="00DB0B6E"/>
    <w:rPr>
      <w:rFonts w:ascii="Calibri Light" w:eastAsia="Times New Roman" w:hAnsi="Calibri Light"/>
      <w:color w:val="2E74B5"/>
      <w:sz w:val="32"/>
      <w:szCs w:val="32"/>
    </w:rPr>
  </w:style>
  <w:style w:type="paragraph" w:styleId="Bibliografa">
    <w:name w:val="Bibliography"/>
    <w:basedOn w:val="Normal"/>
    <w:next w:val="Normal"/>
    <w:uiPriority w:val="37"/>
    <w:unhideWhenUsed/>
    <w:rsid w:val="00DB0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1147">
      <w:bodyDiv w:val="1"/>
      <w:marLeft w:val="0"/>
      <w:marRight w:val="0"/>
      <w:marTop w:val="0"/>
      <w:marBottom w:val="0"/>
      <w:divBdr>
        <w:top w:val="none" w:sz="0" w:space="0" w:color="auto"/>
        <w:left w:val="none" w:sz="0" w:space="0" w:color="auto"/>
        <w:bottom w:val="none" w:sz="0" w:space="0" w:color="auto"/>
        <w:right w:val="none" w:sz="0" w:space="0" w:color="auto"/>
      </w:divBdr>
    </w:div>
    <w:div w:id="44376997">
      <w:bodyDiv w:val="1"/>
      <w:marLeft w:val="0"/>
      <w:marRight w:val="0"/>
      <w:marTop w:val="0"/>
      <w:marBottom w:val="0"/>
      <w:divBdr>
        <w:top w:val="none" w:sz="0" w:space="0" w:color="auto"/>
        <w:left w:val="none" w:sz="0" w:space="0" w:color="auto"/>
        <w:bottom w:val="none" w:sz="0" w:space="0" w:color="auto"/>
        <w:right w:val="none" w:sz="0" w:space="0" w:color="auto"/>
      </w:divBdr>
    </w:div>
    <w:div w:id="45837892">
      <w:bodyDiv w:val="1"/>
      <w:marLeft w:val="0"/>
      <w:marRight w:val="0"/>
      <w:marTop w:val="0"/>
      <w:marBottom w:val="0"/>
      <w:divBdr>
        <w:top w:val="none" w:sz="0" w:space="0" w:color="auto"/>
        <w:left w:val="none" w:sz="0" w:space="0" w:color="auto"/>
        <w:bottom w:val="none" w:sz="0" w:space="0" w:color="auto"/>
        <w:right w:val="none" w:sz="0" w:space="0" w:color="auto"/>
      </w:divBdr>
      <w:divsChild>
        <w:div w:id="301160531">
          <w:marLeft w:val="677"/>
          <w:marRight w:val="0"/>
          <w:marTop w:val="0"/>
          <w:marBottom w:val="283"/>
          <w:divBdr>
            <w:top w:val="none" w:sz="0" w:space="0" w:color="auto"/>
            <w:left w:val="none" w:sz="0" w:space="0" w:color="auto"/>
            <w:bottom w:val="none" w:sz="0" w:space="0" w:color="auto"/>
            <w:right w:val="none" w:sz="0" w:space="0" w:color="auto"/>
          </w:divBdr>
        </w:div>
        <w:div w:id="1636258491">
          <w:marLeft w:val="677"/>
          <w:marRight w:val="0"/>
          <w:marTop w:val="0"/>
          <w:marBottom w:val="283"/>
          <w:divBdr>
            <w:top w:val="none" w:sz="0" w:space="0" w:color="auto"/>
            <w:left w:val="none" w:sz="0" w:space="0" w:color="auto"/>
            <w:bottom w:val="none" w:sz="0" w:space="0" w:color="auto"/>
            <w:right w:val="none" w:sz="0" w:space="0" w:color="auto"/>
          </w:divBdr>
        </w:div>
        <w:div w:id="2099325462">
          <w:marLeft w:val="677"/>
          <w:marRight w:val="0"/>
          <w:marTop w:val="0"/>
          <w:marBottom w:val="283"/>
          <w:divBdr>
            <w:top w:val="none" w:sz="0" w:space="0" w:color="auto"/>
            <w:left w:val="none" w:sz="0" w:space="0" w:color="auto"/>
            <w:bottom w:val="none" w:sz="0" w:space="0" w:color="auto"/>
            <w:right w:val="none" w:sz="0" w:space="0" w:color="auto"/>
          </w:divBdr>
        </w:div>
      </w:divsChild>
    </w:div>
    <w:div w:id="46342808">
      <w:bodyDiv w:val="1"/>
      <w:marLeft w:val="0"/>
      <w:marRight w:val="0"/>
      <w:marTop w:val="0"/>
      <w:marBottom w:val="0"/>
      <w:divBdr>
        <w:top w:val="none" w:sz="0" w:space="0" w:color="auto"/>
        <w:left w:val="none" w:sz="0" w:space="0" w:color="auto"/>
        <w:bottom w:val="none" w:sz="0" w:space="0" w:color="auto"/>
        <w:right w:val="none" w:sz="0" w:space="0" w:color="auto"/>
      </w:divBdr>
    </w:div>
    <w:div w:id="68233655">
      <w:bodyDiv w:val="1"/>
      <w:marLeft w:val="0"/>
      <w:marRight w:val="0"/>
      <w:marTop w:val="0"/>
      <w:marBottom w:val="0"/>
      <w:divBdr>
        <w:top w:val="none" w:sz="0" w:space="0" w:color="auto"/>
        <w:left w:val="none" w:sz="0" w:space="0" w:color="auto"/>
        <w:bottom w:val="none" w:sz="0" w:space="0" w:color="auto"/>
        <w:right w:val="none" w:sz="0" w:space="0" w:color="auto"/>
      </w:divBdr>
    </w:div>
    <w:div w:id="84376124">
      <w:bodyDiv w:val="1"/>
      <w:marLeft w:val="0"/>
      <w:marRight w:val="0"/>
      <w:marTop w:val="0"/>
      <w:marBottom w:val="0"/>
      <w:divBdr>
        <w:top w:val="none" w:sz="0" w:space="0" w:color="auto"/>
        <w:left w:val="none" w:sz="0" w:space="0" w:color="auto"/>
        <w:bottom w:val="none" w:sz="0" w:space="0" w:color="auto"/>
        <w:right w:val="none" w:sz="0" w:space="0" w:color="auto"/>
      </w:divBdr>
    </w:div>
    <w:div w:id="91360328">
      <w:bodyDiv w:val="1"/>
      <w:marLeft w:val="0"/>
      <w:marRight w:val="0"/>
      <w:marTop w:val="0"/>
      <w:marBottom w:val="0"/>
      <w:divBdr>
        <w:top w:val="none" w:sz="0" w:space="0" w:color="auto"/>
        <w:left w:val="none" w:sz="0" w:space="0" w:color="auto"/>
        <w:bottom w:val="none" w:sz="0" w:space="0" w:color="auto"/>
        <w:right w:val="none" w:sz="0" w:space="0" w:color="auto"/>
      </w:divBdr>
      <w:divsChild>
        <w:div w:id="430206563">
          <w:marLeft w:val="547"/>
          <w:marRight w:val="0"/>
          <w:marTop w:val="200"/>
          <w:marBottom w:val="0"/>
          <w:divBdr>
            <w:top w:val="none" w:sz="0" w:space="0" w:color="auto"/>
            <w:left w:val="none" w:sz="0" w:space="0" w:color="auto"/>
            <w:bottom w:val="none" w:sz="0" w:space="0" w:color="auto"/>
            <w:right w:val="none" w:sz="0" w:space="0" w:color="auto"/>
          </w:divBdr>
        </w:div>
        <w:div w:id="1726828115">
          <w:marLeft w:val="547"/>
          <w:marRight w:val="0"/>
          <w:marTop w:val="200"/>
          <w:marBottom w:val="0"/>
          <w:divBdr>
            <w:top w:val="none" w:sz="0" w:space="0" w:color="auto"/>
            <w:left w:val="none" w:sz="0" w:space="0" w:color="auto"/>
            <w:bottom w:val="none" w:sz="0" w:space="0" w:color="auto"/>
            <w:right w:val="none" w:sz="0" w:space="0" w:color="auto"/>
          </w:divBdr>
        </w:div>
        <w:div w:id="575285889">
          <w:marLeft w:val="547"/>
          <w:marRight w:val="0"/>
          <w:marTop w:val="200"/>
          <w:marBottom w:val="0"/>
          <w:divBdr>
            <w:top w:val="none" w:sz="0" w:space="0" w:color="auto"/>
            <w:left w:val="none" w:sz="0" w:space="0" w:color="auto"/>
            <w:bottom w:val="none" w:sz="0" w:space="0" w:color="auto"/>
            <w:right w:val="none" w:sz="0" w:space="0" w:color="auto"/>
          </w:divBdr>
        </w:div>
        <w:div w:id="1812360943">
          <w:marLeft w:val="547"/>
          <w:marRight w:val="0"/>
          <w:marTop w:val="200"/>
          <w:marBottom w:val="0"/>
          <w:divBdr>
            <w:top w:val="none" w:sz="0" w:space="0" w:color="auto"/>
            <w:left w:val="none" w:sz="0" w:space="0" w:color="auto"/>
            <w:bottom w:val="none" w:sz="0" w:space="0" w:color="auto"/>
            <w:right w:val="none" w:sz="0" w:space="0" w:color="auto"/>
          </w:divBdr>
        </w:div>
        <w:div w:id="774400081">
          <w:marLeft w:val="547"/>
          <w:marRight w:val="0"/>
          <w:marTop w:val="200"/>
          <w:marBottom w:val="0"/>
          <w:divBdr>
            <w:top w:val="none" w:sz="0" w:space="0" w:color="auto"/>
            <w:left w:val="none" w:sz="0" w:space="0" w:color="auto"/>
            <w:bottom w:val="none" w:sz="0" w:space="0" w:color="auto"/>
            <w:right w:val="none" w:sz="0" w:space="0" w:color="auto"/>
          </w:divBdr>
        </w:div>
      </w:divsChild>
    </w:div>
    <w:div w:id="114100084">
      <w:bodyDiv w:val="1"/>
      <w:marLeft w:val="0"/>
      <w:marRight w:val="0"/>
      <w:marTop w:val="0"/>
      <w:marBottom w:val="0"/>
      <w:divBdr>
        <w:top w:val="none" w:sz="0" w:space="0" w:color="auto"/>
        <w:left w:val="none" w:sz="0" w:space="0" w:color="auto"/>
        <w:bottom w:val="none" w:sz="0" w:space="0" w:color="auto"/>
        <w:right w:val="none" w:sz="0" w:space="0" w:color="auto"/>
      </w:divBdr>
      <w:divsChild>
        <w:div w:id="158158336">
          <w:marLeft w:val="360"/>
          <w:marRight w:val="0"/>
          <w:marTop w:val="200"/>
          <w:marBottom w:val="0"/>
          <w:divBdr>
            <w:top w:val="none" w:sz="0" w:space="0" w:color="auto"/>
            <w:left w:val="none" w:sz="0" w:space="0" w:color="auto"/>
            <w:bottom w:val="none" w:sz="0" w:space="0" w:color="auto"/>
            <w:right w:val="none" w:sz="0" w:space="0" w:color="auto"/>
          </w:divBdr>
        </w:div>
      </w:divsChild>
    </w:div>
    <w:div w:id="128404030">
      <w:bodyDiv w:val="1"/>
      <w:marLeft w:val="0"/>
      <w:marRight w:val="0"/>
      <w:marTop w:val="0"/>
      <w:marBottom w:val="0"/>
      <w:divBdr>
        <w:top w:val="none" w:sz="0" w:space="0" w:color="auto"/>
        <w:left w:val="none" w:sz="0" w:space="0" w:color="auto"/>
        <w:bottom w:val="none" w:sz="0" w:space="0" w:color="auto"/>
        <w:right w:val="none" w:sz="0" w:space="0" w:color="auto"/>
      </w:divBdr>
    </w:div>
    <w:div w:id="129516816">
      <w:bodyDiv w:val="1"/>
      <w:marLeft w:val="0"/>
      <w:marRight w:val="0"/>
      <w:marTop w:val="0"/>
      <w:marBottom w:val="0"/>
      <w:divBdr>
        <w:top w:val="none" w:sz="0" w:space="0" w:color="auto"/>
        <w:left w:val="none" w:sz="0" w:space="0" w:color="auto"/>
        <w:bottom w:val="none" w:sz="0" w:space="0" w:color="auto"/>
        <w:right w:val="none" w:sz="0" w:space="0" w:color="auto"/>
      </w:divBdr>
    </w:div>
    <w:div w:id="148638301">
      <w:bodyDiv w:val="1"/>
      <w:marLeft w:val="0"/>
      <w:marRight w:val="0"/>
      <w:marTop w:val="0"/>
      <w:marBottom w:val="0"/>
      <w:divBdr>
        <w:top w:val="none" w:sz="0" w:space="0" w:color="auto"/>
        <w:left w:val="none" w:sz="0" w:space="0" w:color="auto"/>
        <w:bottom w:val="none" w:sz="0" w:space="0" w:color="auto"/>
        <w:right w:val="none" w:sz="0" w:space="0" w:color="auto"/>
      </w:divBdr>
    </w:div>
    <w:div w:id="152599871">
      <w:bodyDiv w:val="1"/>
      <w:marLeft w:val="0"/>
      <w:marRight w:val="0"/>
      <w:marTop w:val="0"/>
      <w:marBottom w:val="0"/>
      <w:divBdr>
        <w:top w:val="none" w:sz="0" w:space="0" w:color="auto"/>
        <w:left w:val="none" w:sz="0" w:space="0" w:color="auto"/>
        <w:bottom w:val="none" w:sz="0" w:space="0" w:color="auto"/>
        <w:right w:val="none" w:sz="0" w:space="0" w:color="auto"/>
      </w:divBdr>
      <w:divsChild>
        <w:div w:id="2003850429">
          <w:marLeft w:val="547"/>
          <w:marRight w:val="0"/>
          <w:marTop w:val="200"/>
          <w:marBottom w:val="0"/>
          <w:divBdr>
            <w:top w:val="none" w:sz="0" w:space="0" w:color="auto"/>
            <w:left w:val="none" w:sz="0" w:space="0" w:color="auto"/>
            <w:bottom w:val="none" w:sz="0" w:space="0" w:color="auto"/>
            <w:right w:val="none" w:sz="0" w:space="0" w:color="auto"/>
          </w:divBdr>
        </w:div>
      </w:divsChild>
    </w:div>
    <w:div w:id="153113261">
      <w:bodyDiv w:val="1"/>
      <w:marLeft w:val="0"/>
      <w:marRight w:val="0"/>
      <w:marTop w:val="0"/>
      <w:marBottom w:val="0"/>
      <w:divBdr>
        <w:top w:val="none" w:sz="0" w:space="0" w:color="auto"/>
        <w:left w:val="none" w:sz="0" w:space="0" w:color="auto"/>
        <w:bottom w:val="none" w:sz="0" w:space="0" w:color="auto"/>
        <w:right w:val="none" w:sz="0" w:space="0" w:color="auto"/>
      </w:divBdr>
      <w:divsChild>
        <w:div w:id="103309365">
          <w:marLeft w:val="360"/>
          <w:marRight w:val="0"/>
          <w:marTop w:val="200"/>
          <w:marBottom w:val="0"/>
          <w:divBdr>
            <w:top w:val="none" w:sz="0" w:space="0" w:color="auto"/>
            <w:left w:val="none" w:sz="0" w:space="0" w:color="auto"/>
            <w:bottom w:val="none" w:sz="0" w:space="0" w:color="auto"/>
            <w:right w:val="none" w:sz="0" w:space="0" w:color="auto"/>
          </w:divBdr>
        </w:div>
      </w:divsChild>
    </w:div>
    <w:div w:id="255525404">
      <w:bodyDiv w:val="1"/>
      <w:marLeft w:val="0"/>
      <w:marRight w:val="0"/>
      <w:marTop w:val="0"/>
      <w:marBottom w:val="0"/>
      <w:divBdr>
        <w:top w:val="none" w:sz="0" w:space="0" w:color="auto"/>
        <w:left w:val="none" w:sz="0" w:space="0" w:color="auto"/>
        <w:bottom w:val="none" w:sz="0" w:space="0" w:color="auto"/>
        <w:right w:val="none" w:sz="0" w:space="0" w:color="auto"/>
      </w:divBdr>
      <w:divsChild>
        <w:div w:id="521631616">
          <w:marLeft w:val="360"/>
          <w:marRight w:val="0"/>
          <w:marTop w:val="200"/>
          <w:marBottom w:val="0"/>
          <w:divBdr>
            <w:top w:val="none" w:sz="0" w:space="0" w:color="auto"/>
            <w:left w:val="none" w:sz="0" w:space="0" w:color="auto"/>
            <w:bottom w:val="none" w:sz="0" w:space="0" w:color="auto"/>
            <w:right w:val="none" w:sz="0" w:space="0" w:color="auto"/>
          </w:divBdr>
        </w:div>
      </w:divsChild>
    </w:div>
    <w:div w:id="311524135">
      <w:bodyDiv w:val="1"/>
      <w:marLeft w:val="0"/>
      <w:marRight w:val="0"/>
      <w:marTop w:val="0"/>
      <w:marBottom w:val="0"/>
      <w:divBdr>
        <w:top w:val="none" w:sz="0" w:space="0" w:color="auto"/>
        <w:left w:val="none" w:sz="0" w:space="0" w:color="auto"/>
        <w:bottom w:val="none" w:sz="0" w:space="0" w:color="auto"/>
        <w:right w:val="none" w:sz="0" w:space="0" w:color="auto"/>
      </w:divBdr>
    </w:div>
    <w:div w:id="312611208">
      <w:bodyDiv w:val="1"/>
      <w:marLeft w:val="0"/>
      <w:marRight w:val="0"/>
      <w:marTop w:val="0"/>
      <w:marBottom w:val="0"/>
      <w:divBdr>
        <w:top w:val="none" w:sz="0" w:space="0" w:color="auto"/>
        <w:left w:val="none" w:sz="0" w:space="0" w:color="auto"/>
        <w:bottom w:val="none" w:sz="0" w:space="0" w:color="auto"/>
        <w:right w:val="none" w:sz="0" w:space="0" w:color="auto"/>
      </w:divBdr>
    </w:div>
    <w:div w:id="327751214">
      <w:bodyDiv w:val="1"/>
      <w:marLeft w:val="0"/>
      <w:marRight w:val="0"/>
      <w:marTop w:val="0"/>
      <w:marBottom w:val="0"/>
      <w:divBdr>
        <w:top w:val="none" w:sz="0" w:space="0" w:color="auto"/>
        <w:left w:val="none" w:sz="0" w:space="0" w:color="auto"/>
        <w:bottom w:val="none" w:sz="0" w:space="0" w:color="auto"/>
        <w:right w:val="none" w:sz="0" w:space="0" w:color="auto"/>
      </w:divBdr>
    </w:div>
    <w:div w:id="339357166">
      <w:bodyDiv w:val="1"/>
      <w:marLeft w:val="0"/>
      <w:marRight w:val="0"/>
      <w:marTop w:val="0"/>
      <w:marBottom w:val="0"/>
      <w:divBdr>
        <w:top w:val="none" w:sz="0" w:space="0" w:color="auto"/>
        <w:left w:val="none" w:sz="0" w:space="0" w:color="auto"/>
        <w:bottom w:val="none" w:sz="0" w:space="0" w:color="auto"/>
        <w:right w:val="none" w:sz="0" w:space="0" w:color="auto"/>
      </w:divBdr>
      <w:divsChild>
        <w:div w:id="1047023105">
          <w:marLeft w:val="360"/>
          <w:marRight w:val="0"/>
          <w:marTop w:val="200"/>
          <w:marBottom w:val="0"/>
          <w:divBdr>
            <w:top w:val="none" w:sz="0" w:space="0" w:color="auto"/>
            <w:left w:val="none" w:sz="0" w:space="0" w:color="auto"/>
            <w:bottom w:val="none" w:sz="0" w:space="0" w:color="auto"/>
            <w:right w:val="none" w:sz="0" w:space="0" w:color="auto"/>
          </w:divBdr>
        </w:div>
      </w:divsChild>
    </w:div>
    <w:div w:id="408501865">
      <w:bodyDiv w:val="1"/>
      <w:marLeft w:val="0"/>
      <w:marRight w:val="0"/>
      <w:marTop w:val="0"/>
      <w:marBottom w:val="0"/>
      <w:divBdr>
        <w:top w:val="none" w:sz="0" w:space="0" w:color="auto"/>
        <w:left w:val="none" w:sz="0" w:space="0" w:color="auto"/>
        <w:bottom w:val="none" w:sz="0" w:space="0" w:color="auto"/>
        <w:right w:val="none" w:sz="0" w:space="0" w:color="auto"/>
      </w:divBdr>
      <w:divsChild>
        <w:div w:id="1800493610">
          <w:marLeft w:val="360"/>
          <w:marRight w:val="0"/>
          <w:marTop w:val="200"/>
          <w:marBottom w:val="0"/>
          <w:divBdr>
            <w:top w:val="none" w:sz="0" w:space="0" w:color="auto"/>
            <w:left w:val="none" w:sz="0" w:space="0" w:color="auto"/>
            <w:bottom w:val="none" w:sz="0" w:space="0" w:color="auto"/>
            <w:right w:val="none" w:sz="0" w:space="0" w:color="auto"/>
          </w:divBdr>
        </w:div>
      </w:divsChild>
    </w:div>
    <w:div w:id="410735370">
      <w:bodyDiv w:val="1"/>
      <w:marLeft w:val="0"/>
      <w:marRight w:val="0"/>
      <w:marTop w:val="0"/>
      <w:marBottom w:val="0"/>
      <w:divBdr>
        <w:top w:val="none" w:sz="0" w:space="0" w:color="auto"/>
        <w:left w:val="none" w:sz="0" w:space="0" w:color="auto"/>
        <w:bottom w:val="none" w:sz="0" w:space="0" w:color="auto"/>
        <w:right w:val="none" w:sz="0" w:space="0" w:color="auto"/>
      </w:divBdr>
      <w:divsChild>
        <w:div w:id="1277056989">
          <w:marLeft w:val="677"/>
          <w:marRight w:val="0"/>
          <w:marTop w:val="0"/>
          <w:marBottom w:val="283"/>
          <w:divBdr>
            <w:top w:val="none" w:sz="0" w:space="0" w:color="auto"/>
            <w:left w:val="none" w:sz="0" w:space="0" w:color="auto"/>
            <w:bottom w:val="none" w:sz="0" w:space="0" w:color="auto"/>
            <w:right w:val="none" w:sz="0" w:space="0" w:color="auto"/>
          </w:divBdr>
        </w:div>
        <w:div w:id="1564874242">
          <w:marLeft w:val="677"/>
          <w:marRight w:val="0"/>
          <w:marTop w:val="0"/>
          <w:marBottom w:val="283"/>
          <w:divBdr>
            <w:top w:val="none" w:sz="0" w:space="0" w:color="auto"/>
            <w:left w:val="none" w:sz="0" w:space="0" w:color="auto"/>
            <w:bottom w:val="none" w:sz="0" w:space="0" w:color="auto"/>
            <w:right w:val="none" w:sz="0" w:space="0" w:color="auto"/>
          </w:divBdr>
        </w:div>
        <w:div w:id="1737969673">
          <w:marLeft w:val="677"/>
          <w:marRight w:val="0"/>
          <w:marTop w:val="0"/>
          <w:marBottom w:val="283"/>
          <w:divBdr>
            <w:top w:val="none" w:sz="0" w:space="0" w:color="auto"/>
            <w:left w:val="none" w:sz="0" w:space="0" w:color="auto"/>
            <w:bottom w:val="none" w:sz="0" w:space="0" w:color="auto"/>
            <w:right w:val="none" w:sz="0" w:space="0" w:color="auto"/>
          </w:divBdr>
        </w:div>
      </w:divsChild>
    </w:div>
    <w:div w:id="426661602">
      <w:bodyDiv w:val="1"/>
      <w:marLeft w:val="0"/>
      <w:marRight w:val="0"/>
      <w:marTop w:val="0"/>
      <w:marBottom w:val="0"/>
      <w:divBdr>
        <w:top w:val="none" w:sz="0" w:space="0" w:color="auto"/>
        <w:left w:val="none" w:sz="0" w:space="0" w:color="auto"/>
        <w:bottom w:val="none" w:sz="0" w:space="0" w:color="auto"/>
        <w:right w:val="none" w:sz="0" w:space="0" w:color="auto"/>
      </w:divBdr>
      <w:divsChild>
        <w:div w:id="1007901279">
          <w:marLeft w:val="360"/>
          <w:marRight w:val="0"/>
          <w:marTop w:val="200"/>
          <w:marBottom w:val="0"/>
          <w:divBdr>
            <w:top w:val="none" w:sz="0" w:space="0" w:color="auto"/>
            <w:left w:val="none" w:sz="0" w:space="0" w:color="auto"/>
            <w:bottom w:val="none" w:sz="0" w:space="0" w:color="auto"/>
            <w:right w:val="none" w:sz="0" w:space="0" w:color="auto"/>
          </w:divBdr>
        </w:div>
      </w:divsChild>
    </w:div>
    <w:div w:id="463036787">
      <w:bodyDiv w:val="1"/>
      <w:marLeft w:val="0"/>
      <w:marRight w:val="0"/>
      <w:marTop w:val="0"/>
      <w:marBottom w:val="0"/>
      <w:divBdr>
        <w:top w:val="none" w:sz="0" w:space="0" w:color="auto"/>
        <w:left w:val="none" w:sz="0" w:space="0" w:color="auto"/>
        <w:bottom w:val="none" w:sz="0" w:space="0" w:color="auto"/>
        <w:right w:val="none" w:sz="0" w:space="0" w:color="auto"/>
      </w:divBdr>
      <w:divsChild>
        <w:div w:id="2049799296">
          <w:marLeft w:val="547"/>
          <w:marRight w:val="0"/>
          <w:marTop w:val="200"/>
          <w:marBottom w:val="0"/>
          <w:divBdr>
            <w:top w:val="none" w:sz="0" w:space="0" w:color="auto"/>
            <w:left w:val="none" w:sz="0" w:space="0" w:color="auto"/>
            <w:bottom w:val="none" w:sz="0" w:space="0" w:color="auto"/>
            <w:right w:val="none" w:sz="0" w:space="0" w:color="auto"/>
          </w:divBdr>
        </w:div>
        <w:div w:id="1617718471">
          <w:marLeft w:val="547"/>
          <w:marRight w:val="0"/>
          <w:marTop w:val="200"/>
          <w:marBottom w:val="0"/>
          <w:divBdr>
            <w:top w:val="none" w:sz="0" w:space="0" w:color="auto"/>
            <w:left w:val="none" w:sz="0" w:space="0" w:color="auto"/>
            <w:bottom w:val="none" w:sz="0" w:space="0" w:color="auto"/>
            <w:right w:val="none" w:sz="0" w:space="0" w:color="auto"/>
          </w:divBdr>
        </w:div>
        <w:div w:id="230316205">
          <w:marLeft w:val="547"/>
          <w:marRight w:val="0"/>
          <w:marTop w:val="200"/>
          <w:marBottom w:val="0"/>
          <w:divBdr>
            <w:top w:val="none" w:sz="0" w:space="0" w:color="auto"/>
            <w:left w:val="none" w:sz="0" w:space="0" w:color="auto"/>
            <w:bottom w:val="none" w:sz="0" w:space="0" w:color="auto"/>
            <w:right w:val="none" w:sz="0" w:space="0" w:color="auto"/>
          </w:divBdr>
        </w:div>
        <w:div w:id="456340594">
          <w:marLeft w:val="547"/>
          <w:marRight w:val="0"/>
          <w:marTop w:val="200"/>
          <w:marBottom w:val="0"/>
          <w:divBdr>
            <w:top w:val="none" w:sz="0" w:space="0" w:color="auto"/>
            <w:left w:val="none" w:sz="0" w:space="0" w:color="auto"/>
            <w:bottom w:val="none" w:sz="0" w:space="0" w:color="auto"/>
            <w:right w:val="none" w:sz="0" w:space="0" w:color="auto"/>
          </w:divBdr>
        </w:div>
        <w:div w:id="844367800">
          <w:marLeft w:val="547"/>
          <w:marRight w:val="0"/>
          <w:marTop w:val="200"/>
          <w:marBottom w:val="0"/>
          <w:divBdr>
            <w:top w:val="none" w:sz="0" w:space="0" w:color="auto"/>
            <w:left w:val="none" w:sz="0" w:space="0" w:color="auto"/>
            <w:bottom w:val="none" w:sz="0" w:space="0" w:color="auto"/>
            <w:right w:val="none" w:sz="0" w:space="0" w:color="auto"/>
          </w:divBdr>
        </w:div>
      </w:divsChild>
    </w:div>
    <w:div w:id="471408466">
      <w:bodyDiv w:val="1"/>
      <w:marLeft w:val="0"/>
      <w:marRight w:val="0"/>
      <w:marTop w:val="0"/>
      <w:marBottom w:val="0"/>
      <w:divBdr>
        <w:top w:val="none" w:sz="0" w:space="0" w:color="auto"/>
        <w:left w:val="none" w:sz="0" w:space="0" w:color="auto"/>
        <w:bottom w:val="none" w:sz="0" w:space="0" w:color="auto"/>
        <w:right w:val="none" w:sz="0" w:space="0" w:color="auto"/>
      </w:divBdr>
      <w:divsChild>
        <w:div w:id="2126382274">
          <w:marLeft w:val="547"/>
          <w:marRight w:val="0"/>
          <w:marTop w:val="200"/>
          <w:marBottom w:val="0"/>
          <w:divBdr>
            <w:top w:val="none" w:sz="0" w:space="0" w:color="auto"/>
            <w:left w:val="none" w:sz="0" w:space="0" w:color="auto"/>
            <w:bottom w:val="none" w:sz="0" w:space="0" w:color="auto"/>
            <w:right w:val="none" w:sz="0" w:space="0" w:color="auto"/>
          </w:divBdr>
        </w:div>
      </w:divsChild>
    </w:div>
    <w:div w:id="473986913">
      <w:bodyDiv w:val="1"/>
      <w:marLeft w:val="0"/>
      <w:marRight w:val="0"/>
      <w:marTop w:val="0"/>
      <w:marBottom w:val="0"/>
      <w:divBdr>
        <w:top w:val="none" w:sz="0" w:space="0" w:color="auto"/>
        <w:left w:val="none" w:sz="0" w:space="0" w:color="auto"/>
        <w:bottom w:val="none" w:sz="0" w:space="0" w:color="auto"/>
        <w:right w:val="none" w:sz="0" w:space="0" w:color="auto"/>
      </w:divBdr>
    </w:div>
    <w:div w:id="486165498">
      <w:bodyDiv w:val="1"/>
      <w:marLeft w:val="0"/>
      <w:marRight w:val="0"/>
      <w:marTop w:val="0"/>
      <w:marBottom w:val="0"/>
      <w:divBdr>
        <w:top w:val="none" w:sz="0" w:space="0" w:color="auto"/>
        <w:left w:val="none" w:sz="0" w:space="0" w:color="auto"/>
        <w:bottom w:val="none" w:sz="0" w:space="0" w:color="auto"/>
        <w:right w:val="none" w:sz="0" w:space="0" w:color="auto"/>
      </w:divBdr>
      <w:divsChild>
        <w:div w:id="1326979812">
          <w:marLeft w:val="547"/>
          <w:marRight w:val="0"/>
          <w:marTop w:val="200"/>
          <w:marBottom w:val="0"/>
          <w:divBdr>
            <w:top w:val="none" w:sz="0" w:space="0" w:color="auto"/>
            <w:left w:val="none" w:sz="0" w:space="0" w:color="auto"/>
            <w:bottom w:val="none" w:sz="0" w:space="0" w:color="auto"/>
            <w:right w:val="none" w:sz="0" w:space="0" w:color="auto"/>
          </w:divBdr>
        </w:div>
      </w:divsChild>
    </w:div>
    <w:div w:id="494145573">
      <w:bodyDiv w:val="1"/>
      <w:marLeft w:val="0"/>
      <w:marRight w:val="0"/>
      <w:marTop w:val="0"/>
      <w:marBottom w:val="0"/>
      <w:divBdr>
        <w:top w:val="none" w:sz="0" w:space="0" w:color="auto"/>
        <w:left w:val="none" w:sz="0" w:space="0" w:color="auto"/>
        <w:bottom w:val="none" w:sz="0" w:space="0" w:color="auto"/>
        <w:right w:val="none" w:sz="0" w:space="0" w:color="auto"/>
      </w:divBdr>
      <w:divsChild>
        <w:div w:id="441727215">
          <w:marLeft w:val="547"/>
          <w:marRight w:val="0"/>
          <w:marTop w:val="200"/>
          <w:marBottom w:val="0"/>
          <w:divBdr>
            <w:top w:val="none" w:sz="0" w:space="0" w:color="auto"/>
            <w:left w:val="none" w:sz="0" w:space="0" w:color="auto"/>
            <w:bottom w:val="none" w:sz="0" w:space="0" w:color="auto"/>
            <w:right w:val="none" w:sz="0" w:space="0" w:color="auto"/>
          </w:divBdr>
        </w:div>
        <w:div w:id="1860655486">
          <w:marLeft w:val="547"/>
          <w:marRight w:val="0"/>
          <w:marTop w:val="200"/>
          <w:marBottom w:val="0"/>
          <w:divBdr>
            <w:top w:val="none" w:sz="0" w:space="0" w:color="auto"/>
            <w:left w:val="none" w:sz="0" w:space="0" w:color="auto"/>
            <w:bottom w:val="none" w:sz="0" w:space="0" w:color="auto"/>
            <w:right w:val="none" w:sz="0" w:space="0" w:color="auto"/>
          </w:divBdr>
        </w:div>
        <w:div w:id="1464688632">
          <w:marLeft w:val="547"/>
          <w:marRight w:val="0"/>
          <w:marTop w:val="200"/>
          <w:marBottom w:val="0"/>
          <w:divBdr>
            <w:top w:val="none" w:sz="0" w:space="0" w:color="auto"/>
            <w:left w:val="none" w:sz="0" w:space="0" w:color="auto"/>
            <w:bottom w:val="none" w:sz="0" w:space="0" w:color="auto"/>
            <w:right w:val="none" w:sz="0" w:space="0" w:color="auto"/>
          </w:divBdr>
        </w:div>
        <w:div w:id="1459376150">
          <w:marLeft w:val="547"/>
          <w:marRight w:val="0"/>
          <w:marTop w:val="200"/>
          <w:marBottom w:val="0"/>
          <w:divBdr>
            <w:top w:val="none" w:sz="0" w:space="0" w:color="auto"/>
            <w:left w:val="none" w:sz="0" w:space="0" w:color="auto"/>
            <w:bottom w:val="none" w:sz="0" w:space="0" w:color="auto"/>
            <w:right w:val="none" w:sz="0" w:space="0" w:color="auto"/>
          </w:divBdr>
        </w:div>
        <w:div w:id="695934288">
          <w:marLeft w:val="547"/>
          <w:marRight w:val="0"/>
          <w:marTop w:val="200"/>
          <w:marBottom w:val="0"/>
          <w:divBdr>
            <w:top w:val="none" w:sz="0" w:space="0" w:color="auto"/>
            <w:left w:val="none" w:sz="0" w:space="0" w:color="auto"/>
            <w:bottom w:val="none" w:sz="0" w:space="0" w:color="auto"/>
            <w:right w:val="none" w:sz="0" w:space="0" w:color="auto"/>
          </w:divBdr>
        </w:div>
      </w:divsChild>
    </w:div>
    <w:div w:id="500589719">
      <w:bodyDiv w:val="1"/>
      <w:marLeft w:val="0"/>
      <w:marRight w:val="0"/>
      <w:marTop w:val="0"/>
      <w:marBottom w:val="0"/>
      <w:divBdr>
        <w:top w:val="none" w:sz="0" w:space="0" w:color="auto"/>
        <w:left w:val="none" w:sz="0" w:space="0" w:color="auto"/>
        <w:bottom w:val="none" w:sz="0" w:space="0" w:color="auto"/>
        <w:right w:val="none" w:sz="0" w:space="0" w:color="auto"/>
      </w:divBdr>
    </w:div>
    <w:div w:id="500778420">
      <w:bodyDiv w:val="1"/>
      <w:marLeft w:val="0"/>
      <w:marRight w:val="0"/>
      <w:marTop w:val="0"/>
      <w:marBottom w:val="0"/>
      <w:divBdr>
        <w:top w:val="none" w:sz="0" w:space="0" w:color="auto"/>
        <w:left w:val="none" w:sz="0" w:space="0" w:color="auto"/>
        <w:bottom w:val="none" w:sz="0" w:space="0" w:color="auto"/>
        <w:right w:val="none" w:sz="0" w:space="0" w:color="auto"/>
      </w:divBdr>
    </w:div>
    <w:div w:id="502399488">
      <w:bodyDiv w:val="1"/>
      <w:marLeft w:val="0"/>
      <w:marRight w:val="0"/>
      <w:marTop w:val="0"/>
      <w:marBottom w:val="0"/>
      <w:divBdr>
        <w:top w:val="none" w:sz="0" w:space="0" w:color="auto"/>
        <w:left w:val="none" w:sz="0" w:space="0" w:color="auto"/>
        <w:bottom w:val="none" w:sz="0" w:space="0" w:color="auto"/>
        <w:right w:val="none" w:sz="0" w:space="0" w:color="auto"/>
      </w:divBdr>
    </w:div>
    <w:div w:id="519127206">
      <w:bodyDiv w:val="1"/>
      <w:marLeft w:val="0"/>
      <w:marRight w:val="0"/>
      <w:marTop w:val="0"/>
      <w:marBottom w:val="0"/>
      <w:divBdr>
        <w:top w:val="none" w:sz="0" w:space="0" w:color="auto"/>
        <w:left w:val="none" w:sz="0" w:space="0" w:color="auto"/>
        <w:bottom w:val="none" w:sz="0" w:space="0" w:color="auto"/>
        <w:right w:val="none" w:sz="0" w:space="0" w:color="auto"/>
      </w:divBdr>
    </w:div>
    <w:div w:id="540478196">
      <w:bodyDiv w:val="1"/>
      <w:marLeft w:val="0"/>
      <w:marRight w:val="0"/>
      <w:marTop w:val="0"/>
      <w:marBottom w:val="0"/>
      <w:divBdr>
        <w:top w:val="none" w:sz="0" w:space="0" w:color="auto"/>
        <w:left w:val="none" w:sz="0" w:space="0" w:color="auto"/>
        <w:bottom w:val="none" w:sz="0" w:space="0" w:color="auto"/>
        <w:right w:val="none" w:sz="0" w:space="0" w:color="auto"/>
      </w:divBdr>
    </w:div>
    <w:div w:id="554313047">
      <w:bodyDiv w:val="1"/>
      <w:marLeft w:val="0"/>
      <w:marRight w:val="0"/>
      <w:marTop w:val="0"/>
      <w:marBottom w:val="0"/>
      <w:divBdr>
        <w:top w:val="none" w:sz="0" w:space="0" w:color="auto"/>
        <w:left w:val="none" w:sz="0" w:space="0" w:color="auto"/>
        <w:bottom w:val="none" w:sz="0" w:space="0" w:color="auto"/>
        <w:right w:val="none" w:sz="0" w:space="0" w:color="auto"/>
      </w:divBdr>
      <w:divsChild>
        <w:div w:id="1439059924">
          <w:marLeft w:val="677"/>
          <w:marRight w:val="0"/>
          <w:marTop w:val="0"/>
          <w:marBottom w:val="283"/>
          <w:divBdr>
            <w:top w:val="none" w:sz="0" w:space="0" w:color="auto"/>
            <w:left w:val="none" w:sz="0" w:space="0" w:color="auto"/>
            <w:bottom w:val="none" w:sz="0" w:space="0" w:color="auto"/>
            <w:right w:val="none" w:sz="0" w:space="0" w:color="auto"/>
          </w:divBdr>
        </w:div>
      </w:divsChild>
    </w:div>
    <w:div w:id="555971202">
      <w:bodyDiv w:val="1"/>
      <w:marLeft w:val="0"/>
      <w:marRight w:val="0"/>
      <w:marTop w:val="0"/>
      <w:marBottom w:val="0"/>
      <w:divBdr>
        <w:top w:val="none" w:sz="0" w:space="0" w:color="auto"/>
        <w:left w:val="none" w:sz="0" w:space="0" w:color="auto"/>
        <w:bottom w:val="none" w:sz="0" w:space="0" w:color="auto"/>
        <w:right w:val="none" w:sz="0" w:space="0" w:color="auto"/>
      </w:divBdr>
      <w:divsChild>
        <w:div w:id="1912038821">
          <w:marLeft w:val="547"/>
          <w:marRight w:val="0"/>
          <w:marTop w:val="200"/>
          <w:marBottom w:val="0"/>
          <w:divBdr>
            <w:top w:val="none" w:sz="0" w:space="0" w:color="auto"/>
            <w:left w:val="none" w:sz="0" w:space="0" w:color="auto"/>
            <w:bottom w:val="none" w:sz="0" w:space="0" w:color="auto"/>
            <w:right w:val="none" w:sz="0" w:space="0" w:color="auto"/>
          </w:divBdr>
        </w:div>
      </w:divsChild>
    </w:div>
    <w:div w:id="569081548">
      <w:bodyDiv w:val="1"/>
      <w:marLeft w:val="0"/>
      <w:marRight w:val="0"/>
      <w:marTop w:val="0"/>
      <w:marBottom w:val="0"/>
      <w:divBdr>
        <w:top w:val="none" w:sz="0" w:space="0" w:color="auto"/>
        <w:left w:val="none" w:sz="0" w:space="0" w:color="auto"/>
        <w:bottom w:val="none" w:sz="0" w:space="0" w:color="auto"/>
        <w:right w:val="none" w:sz="0" w:space="0" w:color="auto"/>
      </w:divBdr>
    </w:div>
    <w:div w:id="601569390">
      <w:bodyDiv w:val="1"/>
      <w:marLeft w:val="0"/>
      <w:marRight w:val="0"/>
      <w:marTop w:val="0"/>
      <w:marBottom w:val="0"/>
      <w:divBdr>
        <w:top w:val="none" w:sz="0" w:space="0" w:color="auto"/>
        <w:left w:val="none" w:sz="0" w:space="0" w:color="auto"/>
        <w:bottom w:val="none" w:sz="0" w:space="0" w:color="auto"/>
        <w:right w:val="none" w:sz="0" w:space="0" w:color="auto"/>
      </w:divBdr>
      <w:divsChild>
        <w:div w:id="1069618108">
          <w:marLeft w:val="360"/>
          <w:marRight w:val="0"/>
          <w:marTop w:val="200"/>
          <w:marBottom w:val="0"/>
          <w:divBdr>
            <w:top w:val="none" w:sz="0" w:space="0" w:color="auto"/>
            <w:left w:val="none" w:sz="0" w:space="0" w:color="auto"/>
            <w:bottom w:val="none" w:sz="0" w:space="0" w:color="auto"/>
            <w:right w:val="none" w:sz="0" w:space="0" w:color="auto"/>
          </w:divBdr>
        </w:div>
      </w:divsChild>
    </w:div>
    <w:div w:id="664631680">
      <w:bodyDiv w:val="1"/>
      <w:marLeft w:val="0"/>
      <w:marRight w:val="0"/>
      <w:marTop w:val="0"/>
      <w:marBottom w:val="0"/>
      <w:divBdr>
        <w:top w:val="none" w:sz="0" w:space="0" w:color="auto"/>
        <w:left w:val="none" w:sz="0" w:space="0" w:color="auto"/>
        <w:bottom w:val="none" w:sz="0" w:space="0" w:color="auto"/>
        <w:right w:val="none" w:sz="0" w:space="0" w:color="auto"/>
      </w:divBdr>
      <w:divsChild>
        <w:div w:id="1019241540">
          <w:marLeft w:val="360"/>
          <w:marRight w:val="0"/>
          <w:marTop w:val="200"/>
          <w:marBottom w:val="0"/>
          <w:divBdr>
            <w:top w:val="none" w:sz="0" w:space="0" w:color="auto"/>
            <w:left w:val="none" w:sz="0" w:space="0" w:color="auto"/>
            <w:bottom w:val="none" w:sz="0" w:space="0" w:color="auto"/>
            <w:right w:val="none" w:sz="0" w:space="0" w:color="auto"/>
          </w:divBdr>
        </w:div>
      </w:divsChild>
    </w:div>
    <w:div w:id="689839001">
      <w:bodyDiv w:val="1"/>
      <w:marLeft w:val="0"/>
      <w:marRight w:val="0"/>
      <w:marTop w:val="0"/>
      <w:marBottom w:val="0"/>
      <w:divBdr>
        <w:top w:val="none" w:sz="0" w:space="0" w:color="auto"/>
        <w:left w:val="none" w:sz="0" w:space="0" w:color="auto"/>
        <w:bottom w:val="none" w:sz="0" w:space="0" w:color="auto"/>
        <w:right w:val="none" w:sz="0" w:space="0" w:color="auto"/>
      </w:divBdr>
      <w:divsChild>
        <w:div w:id="2008556250">
          <w:marLeft w:val="677"/>
          <w:marRight w:val="0"/>
          <w:marTop w:val="0"/>
          <w:marBottom w:val="283"/>
          <w:divBdr>
            <w:top w:val="none" w:sz="0" w:space="0" w:color="auto"/>
            <w:left w:val="none" w:sz="0" w:space="0" w:color="auto"/>
            <w:bottom w:val="none" w:sz="0" w:space="0" w:color="auto"/>
            <w:right w:val="none" w:sz="0" w:space="0" w:color="auto"/>
          </w:divBdr>
        </w:div>
      </w:divsChild>
    </w:div>
    <w:div w:id="719549144">
      <w:bodyDiv w:val="1"/>
      <w:marLeft w:val="0"/>
      <w:marRight w:val="0"/>
      <w:marTop w:val="0"/>
      <w:marBottom w:val="0"/>
      <w:divBdr>
        <w:top w:val="none" w:sz="0" w:space="0" w:color="auto"/>
        <w:left w:val="none" w:sz="0" w:space="0" w:color="auto"/>
        <w:bottom w:val="none" w:sz="0" w:space="0" w:color="auto"/>
        <w:right w:val="none" w:sz="0" w:space="0" w:color="auto"/>
      </w:divBdr>
      <w:divsChild>
        <w:div w:id="1559587835">
          <w:marLeft w:val="360"/>
          <w:marRight w:val="0"/>
          <w:marTop w:val="200"/>
          <w:marBottom w:val="0"/>
          <w:divBdr>
            <w:top w:val="none" w:sz="0" w:space="0" w:color="auto"/>
            <w:left w:val="none" w:sz="0" w:space="0" w:color="auto"/>
            <w:bottom w:val="none" w:sz="0" w:space="0" w:color="auto"/>
            <w:right w:val="none" w:sz="0" w:space="0" w:color="auto"/>
          </w:divBdr>
        </w:div>
      </w:divsChild>
    </w:div>
    <w:div w:id="726874021">
      <w:bodyDiv w:val="1"/>
      <w:marLeft w:val="0"/>
      <w:marRight w:val="0"/>
      <w:marTop w:val="0"/>
      <w:marBottom w:val="0"/>
      <w:divBdr>
        <w:top w:val="none" w:sz="0" w:space="0" w:color="auto"/>
        <w:left w:val="none" w:sz="0" w:space="0" w:color="auto"/>
        <w:bottom w:val="none" w:sz="0" w:space="0" w:color="auto"/>
        <w:right w:val="none" w:sz="0" w:space="0" w:color="auto"/>
      </w:divBdr>
    </w:div>
    <w:div w:id="730924864">
      <w:bodyDiv w:val="1"/>
      <w:marLeft w:val="0"/>
      <w:marRight w:val="0"/>
      <w:marTop w:val="0"/>
      <w:marBottom w:val="0"/>
      <w:divBdr>
        <w:top w:val="none" w:sz="0" w:space="0" w:color="auto"/>
        <w:left w:val="none" w:sz="0" w:space="0" w:color="auto"/>
        <w:bottom w:val="none" w:sz="0" w:space="0" w:color="auto"/>
        <w:right w:val="none" w:sz="0" w:space="0" w:color="auto"/>
      </w:divBdr>
      <w:divsChild>
        <w:div w:id="25909025">
          <w:marLeft w:val="1080"/>
          <w:marRight w:val="0"/>
          <w:marTop w:val="100"/>
          <w:marBottom w:val="0"/>
          <w:divBdr>
            <w:top w:val="none" w:sz="0" w:space="0" w:color="auto"/>
            <w:left w:val="none" w:sz="0" w:space="0" w:color="auto"/>
            <w:bottom w:val="none" w:sz="0" w:space="0" w:color="auto"/>
            <w:right w:val="none" w:sz="0" w:space="0" w:color="auto"/>
          </w:divBdr>
        </w:div>
        <w:div w:id="89855279">
          <w:marLeft w:val="1080"/>
          <w:marRight w:val="0"/>
          <w:marTop w:val="100"/>
          <w:marBottom w:val="0"/>
          <w:divBdr>
            <w:top w:val="none" w:sz="0" w:space="0" w:color="auto"/>
            <w:left w:val="none" w:sz="0" w:space="0" w:color="auto"/>
            <w:bottom w:val="none" w:sz="0" w:space="0" w:color="auto"/>
            <w:right w:val="none" w:sz="0" w:space="0" w:color="auto"/>
          </w:divBdr>
        </w:div>
        <w:div w:id="735784743">
          <w:marLeft w:val="1080"/>
          <w:marRight w:val="0"/>
          <w:marTop w:val="100"/>
          <w:marBottom w:val="0"/>
          <w:divBdr>
            <w:top w:val="none" w:sz="0" w:space="0" w:color="auto"/>
            <w:left w:val="none" w:sz="0" w:space="0" w:color="auto"/>
            <w:bottom w:val="none" w:sz="0" w:space="0" w:color="auto"/>
            <w:right w:val="none" w:sz="0" w:space="0" w:color="auto"/>
          </w:divBdr>
        </w:div>
        <w:div w:id="2092849533">
          <w:marLeft w:val="1080"/>
          <w:marRight w:val="0"/>
          <w:marTop w:val="100"/>
          <w:marBottom w:val="0"/>
          <w:divBdr>
            <w:top w:val="none" w:sz="0" w:space="0" w:color="auto"/>
            <w:left w:val="none" w:sz="0" w:space="0" w:color="auto"/>
            <w:bottom w:val="none" w:sz="0" w:space="0" w:color="auto"/>
            <w:right w:val="none" w:sz="0" w:space="0" w:color="auto"/>
          </w:divBdr>
        </w:div>
      </w:divsChild>
    </w:div>
    <w:div w:id="734547449">
      <w:bodyDiv w:val="1"/>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360"/>
          <w:marRight w:val="0"/>
          <w:marTop w:val="200"/>
          <w:marBottom w:val="0"/>
          <w:divBdr>
            <w:top w:val="none" w:sz="0" w:space="0" w:color="auto"/>
            <w:left w:val="none" w:sz="0" w:space="0" w:color="auto"/>
            <w:bottom w:val="none" w:sz="0" w:space="0" w:color="auto"/>
            <w:right w:val="none" w:sz="0" w:space="0" w:color="auto"/>
          </w:divBdr>
        </w:div>
      </w:divsChild>
    </w:div>
    <w:div w:id="757948940">
      <w:bodyDiv w:val="1"/>
      <w:marLeft w:val="0"/>
      <w:marRight w:val="0"/>
      <w:marTop w:val="0"/>
      <w:marBottom w:val="0"/>
      <w:divBdr>
        <w:top w:val="none" w:sz="0" w:space="0" w:color="auto"/>
        <w:left w:val="none" w:sz="0" w:space="0" w:color="auto"/>
        <w:bottom w:val="none" w:sz="0" w:space="0" w:color="auto"/>
        <w:right w:val="none" w:sz="0" w:space="0" w:color="auto"/>
      </w:divBdr>
      <w:divsChild>
        <w:div w:id="913899948">
          <w:marLeft w:val="360"/>
          <w:marRight w:val="0"/>
          <w:marTop w:val="200"/>
          <w:marBottom w:val="0"/>
          <w:divBdr>
            <w:top w:val="none" w:sz="0" w:space="0" w:color="auto"/>
            <w:left w:val="none" w:sz="0" w:space="0" w:color="auto"/>
            <w:bottom w:val="none" w:sz="0" w:space="0" w:color="auto"/>
            <w:right w:val="none" w:sz="0" w:space="0" w:color="auto"/>
          </w:divBdr>
        </w:div>
      </w:divsChild>
    </w:div>
    <w:div w:id="763376078">
      <w:bodyDiv w:val="1"/>
      <w:marLeft w:val="0"/>
      <w:marRight w:val="0"/>
      <w:marTop w:val="0"/>
      <w:marBottom w:val="0"/>
      <w:divBdr>
        <w:top w:val="none" w:sz="0" w:space="0" w:color="auto"/>
        <w:left w:val="none" w:sz="0" w:space="0" w:color="auto"/>
        <w:bottom w:val="none" w:sz="0" w:space="0" w:color="auto"/>
        <w:right w:val="none" w:sz="0" w:space="0" w:color="auto"/>
      </w:divBdr>
      <w:divsChild>
        <w:div w:id="1877234074">
          <w:marLeft w:val="0"/>
          <w:marRight w:val="0"/>
          <w:marTop w:val="0"/>
          <w:marBottom w:val="0"/>
          <w:divBdr>
            <w:top w:val="none" w:sz="0" w:space="0" w:color="auto"/>
            <w:left w:val="none" w:sz="0" w:space="0" w:color="auto"/>
            <w:bottom w:val="none" w:sz="0" w:space="0" w:color="auto"/>
            <w:right w:val="none" w:sz="0" w:space="0" w:color="auto"/>
          </w:divBdr>
          <w:divsChild>
            <w:div w:id="1571161615">
              <w:marLeft w:val="0"/>
              <w:marRight w:val="0"/>
              <w:marTop w:val="0"/>
              <w:marBottom w:val="0"/>
              <w:divBdr>
                <w:top w:val="none" w:sz="0" w:space="0" w:color="auto"/>
                <w:left w:val="none" w:sz="0" w:space="0" w:color="auto"/>
                <w:bottom w:val="none" w:sz="0" w:space="0" w:color="auto"/>
                <w:right w:val="none" w:sz="0" w:space="0" w:color="auto"/>
              </w:divBdr>
              <w:divsChild>
                <w:div w:id="1063143625">
                  <w:marLeft w:val="0"/>
                  <w:marRight w:val="0"/>
                  <w:marTop w:val="0"/>
                  <w:marBottom w:val="0"/>
                  <w:divBdr>
                    <w:top w:val="none" w:sz="0" w:space="0" w:color="auto"/>
                    <w:left w:val="none" w:sz="0" w:space="0" w:color="auto"/>
                    <w:bottom w:val="none" w:sz="0" w:space="0" w:color="auto"/>
                    <w:right w:val="none" w:sz="0" w:space="0" w:color="auto"/>
                  </w:divBdr>
                  <w:divsChild>
                    <w:div w:id="1530147882">
                      <w:marLeft w:val="0"/>
                      <w:marRight w:val="0"/>
                      <w:marTop w:val="0"/>
                      <w:marBottom w:val="0"/>
                      <w:divBdr>
                        <w:top w:val="none" w:sz="0" w:space="0" w:color="auto"/>
                        <w:left w:val="none" w:sz="0" w:space="0" w:color="auto"/>
                        <w:bottom w:val="none" w:sz="0" w:space="0" w:color="auto"/>
                        <w:right w:val="none" w:sz="0" w:space="0" w:color="auto"/>
                      </w:divBdr>
                      <w:divsChild>
                        <w:div w:id="1401442692">
                          <w:marLeft w:val="0"/>
                          <w:marRight w:val="0"/>
                          <w:marTop w:val="0"/>
                          <w:marBottom w:val="0"/>
                          <w:divBdr>
                            <w:top w:val="none" w:sz="0" w:space="0" w:color="auto"/>
                            <w:left w:val="none" w:sz="0" w:space="0" w:color="auto"/>
                            <w:bottom w:val="none" w:sz="0" w:space="0" w:color="auto"/>
                            <w:right w:val="none" w:sz="0" w:space="0" w:color="auto"/>
                          </w:divBdr>
                          <w:divsChild>
                            <w:div w:id="15686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698508">
      <w:bodyDiv w:val="1"/>
      <w:marLeft w:val="0"/>
      <w:marRight w:val="0"/>
      <w:marTop w:val="0"/>
      <w:marBottom w:val="0"/>
      <w:divBdr>
        <w:top w:val="none" w:sz="0" w:space="0" w:color="auto"/>
        <w:left w:val="none" w:sz="0" w:space="0" w:color="auto"/>
        <w:bottom w:val="none" w:sz="0" w:space="0" w:color="auto"/>
        <w:right w:val="none" w:sz="0" w:space="0" w:color="auto"/>
      </w:divBdr>
    </w:div>
    <w:div w:id="773794181">
      <w:bodyDiv w:val="1"/>
      <w:marLeft w:val="0"/>
      <w:marRight w:val="0"/>
      <w:marTop w:val="0"/>
      <w:marBottom w:val="0"/>
      <w:divBdr>
        <w:top w:val="none" w:sz="0" w:space="0" w:color="auto"/>
        <w:left w:val="none" w:sz="0" w:space="0" w:color="auto"/>
        <w:bottom w:val="none" w:sz="0" w:space="0" w:color="auto"/>
        <w:right w:val="none" w:sz="0" w:space="0" w:color="auto"/>
      </w:divBdr>
      <w:divsChild>
        <w:div w:id="1836453199">
          <w:marLeft w:val="1080"/>
          <w:marRight w:val="0"/>
          <w:marTop w:val="100"/>
          <w:marBottom w:val="0"/>
          <w:divBdr>
            <w:top w:val="none" w:sz="0" w:space="0" w:color="auto"/>
            <w:left w:val="none" w:sz="0" w:space="0" w:color="auto"/>
            <w:bottom w:val="none" w:sz="0" w:space="0" w:color="auto"/>
            <w:right w:val="none" w:sz="0" w:space="0" w:color="auto"/>
          </w:divBdr>
        </w:div>
      </w:divsChild>
    </w:div>
    <w:div w:id="782915836">
      <w:bodyDiv w:val="1"/>
      <w:marLeft w:val="0"/>
      <w:marRight w:val="0"/>
      <w:marTop w:val="0"/>
      <w:marBottom w:val="0"/>
      <w:divBdr>
        <w:top w:val="none" w:sz="0" w:space="0" w:color="auto"/>
        <w:left w:val="none" w:sz="0" w:space="0" w:color="auto"/>
        <w:bottom w:val="none" w:sz="0" w:space="0" w:color="auto"/>
        <w:right w:val="none" w:sz="0" w:space="0" w:color="auto"/>
      </w:divBdr>
      <w:divsChild>
        <w:div w:id="2085910027">
          <w:marLeft w:val="547"/>
          <w:marRight w:val="0"/>
          <w:marTop w:val="200"/>
          <w:marBottom w:val="0"/>
          <w:divBdr>
            <w:top w:val="none" w:sz="0" w:space="0" w:color="auto"/>
            <w:left w:val="none" w:sz="0" w:space="0" w:color="auto"/>
            <w:bottom w:val="none" w:sz="0" w:space="0" w:color="auto"/>
            <w:right w:val="none" w:sz="0" w:space="0" w:color="auto"/>
          </w:divBdr>
        </w:div>
        <w:div w:id="1484083150">
          <w:marLeft w:val="547"/>
          <w:marRight w:val="0"/>
          <w:marTop w:val="200"/>
          <w:marBottom w:val="0"/>
          <w:divBdr>
            <w:top w:val="none" w:sz="0" w:space="0" w:color="auto"/>
            <w:left w:val="none" w:sz="0" w:space="0" w:color="auto"/>
            <w:bottom w:val="none" w:sz="0" w:space="0" w:color="auto"/>
            <w:right w:val="none" w:sz="0" w:space="0" w:color="auto"/>
          </w:divBdr>
        </w:div>
      </w:divsChild>
    </w:div>
    <w:div w:id="784620589">
      <w:bodyDiv w:val="1"/>
      <w:marLeft w:val="0"/>
      <w:marRight w:val="0"/>
      <w:marTop w:val="0"/>
      <w:marBottom w:val="0"/>
      <w:divBdr>
        <w:top w:val="none" w:sz="0" w:space="0" w:color="auto"/>
        <w:left w:val="none" w:sz="0" w:space="0" w:color="auto"/>
        <w:bottom w:val="none" w:sz="0" w:space="0" w:color="auto"/>
        <w:right w:val="none" w:sz="0" w:space="0" w:color="auto"/>
      </w:divBdr>
      <w:divsChild>
        <w:div w:id="1948731401">
          <w:marLeft w:val="360"/>
          <w:marRight w:val="0"/>
          <w:marTop w:val="200"/>
          <w:marBottom w:val="0"/>
          <w:divBdr>
            <w:top w:val="none" w:sz="0" w:space="0" w:color="auto"/>
            <w:left w:val="none" w:sz="0" w:space="0" w:color="auto"/>
            <w:bottom w:val="none" w:sz="0" w:space="0" w:color="auto"/>
            <w:right w:val="none" w:sz="0" w:space="0" w:color="auto"/>
          </w:divBdr>
        </w:div>
      </w:divsChild>
    </w:div>
    <w:div w:id="845703896">
      <w:bodyDiv w:val="1"/>
      <w:marLeft w:val="0"/>
      <w:marRight w:val="0"/>
      <w:marTop w:val="0"/>
      <w:marBottom w:val="0"/>
      <w:divBdr>
        <w:top w:val="none" w:sz="0" w:space="0" w:color="auto"/>
        <w:left w:val="none" w:sz="0" w:space="0" w:color="auto"/>
        <w:bottom w:val="none" w:sz="0" w:space="0" w:color="auto"/>
        <w:right w:val="none" w:sz="0" w:space="0" w:color="auto"/>
      </w:divBdr>
    </w:div>
    <w:div w:id="978339817">
      <w:bodyDiv w:val="1"/>
      <w:marLeft w:val="0"/>
      <w:marRight w:val="0"/>
      <w:marTop w:val="0"/>
      <w:marBottom w:val="0"/>
      <w:divBdr>
        <w:top w:val="none" w:sz="0" w:space="0" w:color="auto"/>
        <w:left w:val="none" w:sz="0" w:space="0" w:color="auto"/>
        <w:bottom w:val="none" w:sz="0" w:space="0" w:color="auto"/>
        <w:right w:val="none" w:sz="0" w:space="0" w:color="auto"/>
      </w:divBdr>
      <w:divsChild>
        <w:div w:id="500511602">
          <w:marLeft w:val="360"/>
          <w:marRight w:val="0"/>
          <w:marTop w:val="200"/>
          <w:marBottom w:val="0"/>
          <w:divBdr>
            <w:top w:val="none" w:sz="0" w:space="0" w:color="auto"/>
            <w:left w:val="none" w:sz="0" w:space="0" w:color="auto"/>
            <w:bottom w:val="none" w:sz="0" w:space="0" w:color="auto"/>
            <w:right w:val="none" w:sz="0" w:space="0" w:color="auto"/>
          </w:divBdr>
        </w:div>
        <w:div w:id="653601947">
          <w:marLeft w:val="360"/>
          <w:marRight w:val="0"/>
          <w:marTop w:val="200"/>
          <w:marBottom w:val="0"/>
          <w:divBdr>
            <w:top w:val="none" w:sz="0" w:space="0" w:color="auto"/>
            <w:left w:val="none" w:sz="0" w:space="0" w:color="auto"/>
            <w:bottom w:val="none" w:sz="0" w:space="0" w:color="auto"/>
            <w:right w:val="none" w:sz="0" w:space="0" w:color="auto"/>
          </w:divBdr>
        </w:div>
        <w:div w:id="1370686210">
          <w:marLeft w:val="360"/>
          <w:marRight w:val="0"/>
          <w:marTop w:val="200"/>
          <w:marBottom w:val="0"/>
          <w:divBdr>
            <w:top w:val="none" w:sz="0" w:space="0" w:color="auto"/>
            <w:left w:val="none" w:sz="0" w:space="0" w:color="auto"/>
            <w:bottom w:val="none" w:sz="0" w:space="0" w:color="auto"/>
            <w:right w:val="none" w:sz="0" w:space="0" w:color="auto"/>
          </w:divBdr>
        </w:div>
        <w:div w:id="1465388161">
          <w:marLeft w:val="360"/>
          <w:marRight w:val="0"/>
          <w:marTop w:val="200"/>
          <w:marBottom w:val="0"/>
          <w:divBdr>
            <w:top w:val="none" w:sz="0" w:space="0" w:color="auto"/>
            <w:left w:val="none" w:sz="0" w:space="0" w:color="auto"/>
            <w:bottom w:val="none" w:sz="0" w:space="0" w:color="auto"/>
            <w:right w:val="none" w:sz="0" w:space="0" w:color="auto"/>
          </w:divBdr>
        </w:div>
      </w:divsChild>
    </w:div>
    <w:div w:id="1035346173">
      <w:bodyDiv w:val="1"/>
      <w:marLeft w:val="0"/>
      <w:marRight w:val="0"/>
      <w:marTop w:val="0"/>
      <w:marBottom w:val="0"/>
      <w:divBdr>
        <w:top w:val="none" w:sz="0" w:space="0" w:color="auto"/>
        <w:left w:val="none" w:sz="0" w:space="0" w:color="auto"/>
        <w:bottom w:val="none" w:sz="0" w:space="0" w:color="auto"/>
        <w:right w:val="none" w:sz="0" w:space="0" w:color="auto"/>
      </w:divBdr>
    </w:div>
    <w:div w:id="1035694147">
      <w:bodyDiv w:val="1"/>
      <w:marLeft w:val="0"/>
      <w:marRight w:val="0"/>
      <w:marTop w:val="0"/>
      <w:marBottom w:val="0"/>
      <w:divBdr>
        <w:top w:val="none" w:sz="0" w:space="0" w:color="auto"/>
        <w:left w:val="none" w:sz="0" w:space="0" w:color="auto"/>
        <w:bottom w:val="none" w:sz="0" w:space="0" w:color="auto"/>
        <w:right w:val="none" w:sz="0" w:space="0" w:color="auto"/>
      </w:divBdr>
      <w:divsChild>
        <w:div w:id="754060497">
          <w:marLeft w:val="677"/>
          <w:marRight w:val="0"/>
          <w:marTop w:val="0"/>
          <w:marBottom w:val="283"/>
          <w:divBdr>
            <w:top w:val="none" w:sz="0" w:space="0" w:color="auto"/>
            <w:left w:val="none" w:sz="0" w:space="0" w:color="auto"/>
            <w:bottom w:val="none" w:sz="0" w:space="0" w:color="auto"/>
            <w:right w:val="none" w:sz="0" w:space="0" w:color="auto"/>
          </w:divBdr>
        </w:div>
      </w:divsChild>
    </w:div>
    <w:div w:id="1052117079">
      <w:bodyDiv w:val="1"/>
      <w:marLeft w:val="0"/>
      <w:marRight w:val="0"/>
      <w:marTop w:val="0"/>
      <w:marBottom w:val="0"/>
      <w:divBdr>
        <w:top w:val="none" w:sz="0" w:space="0" w:color="auto"/>
        <w:left w:val="none" w:sz="0" w:space="0" w:color="auto"/>
        <w:bottom w:val="none" w:sz="0" w:space="0" w:color="auto"/>
        <w:right w:val="none" w:sz="0" w:space="0" w:color="auto"/>
      </w:divBdr>
    </w:div>
    <w:div w:id="1064182881">
      <w:bodyDiv w:val="1"/>
      <w:marLeft w:val="0"/>
      <w:marRight w:val="0"/>
      <w:marTop w:val="0"/>
      <w:marBottom w:val="0"/>
      <w:divBdr>
        <w:top w:val="none" w:sz="0" w:space="0" w:color="auto"/>
        <w:left w:val="none" w:sz="0" w:space="0" w:color="auto"/>
        <w:bottom w:val="none" w:sz="0" w:space="0" w:color="auto"/>
        <w:right w:val="none" w:sz="0" w:space="0" w:color="auto"/>
      </w:divBdr>
      <w:divsChild>
        <w:div w:id="880048171">
          <w:marLeft w:val="547"/>
          <w:marRight w:val="0"/>
          <w:marTop w:val="200"/>
          <w:marBottom w:val="0"/>
          <w:divBdr>
            <w:top w:val="none" w:sz="0" w:space="0" w:color="auto"/>
            <w:left w:val="none" w:sz="0" w:space="0" w:color="auto"/>
            <w:bottom w:val="none" w:sz="0" w:space="0" w:color="auto"/>
            <w:right w:val="none" w:sz="0" w:space="0" w:color="auto"/>
          </w:divBdr>
        </w:div>
      </w:divsChild>
    </w:div>
    <w:div w:id="1070885049">
      <w:bodyDiv w:val="1"/>
      <w:marLeft w:val="0"/>
      <w:marRight w:val="0"/>
      <w:marTop w:val="0"/>
      <w:marBottom w:val="0"/>
      <w:divBdr>
        <w:top w:val="none" w:sz="0" w:space="0" w:color="auto"/>
        <w:left w:val="none" w:sz="0" w:space="0" w:color="auto"/>
        <w:bottom w:val="none" w:sz="0" w:space="0" w:color="auto"/>
        <w:right w:val="none" w:sz="0" w:space="0" w:color="auto"/>
      </w:divBdr>
      <w:divsChild>
        <w:div w:id="1302464100">
          <w:marLeft w:val="360"/>
          <w:marRight w:val="0"/>
          <w:marTop w:val="200"/>
          <w:marBottom w:val="0"/>
          <w:divBdr>
            <w:top w:val="none" w:sz="0" w:space="0" w:color="auto"/>
            <w:left w:val="none" w:sz="0" w:space="0" w:color="auto"/>
            <w:bottom w:val="none" w:sz="0" w:space="0" w:color="auto"/>
            <w:right w:val="none" w:sz="0" w:space="0" w:color="auto"/>
          </w:divBdr>
        </w:div>
      </w:divsChild>
    </w:div>
    <w:div w:id="1077020265">
      <w:bodyDiv w:val="1"/>
      <w:marLeft w:val="0"/>
      <w:marRight w:val="0"/>
      <w:marTop w:val="0"/>
      <w:marBottom w:val="0"/>
      <w:divBdr>
        <w:top w:val="none" w:sz="0" w:space="0" w:color="auto"/>
        <w:left w:val="none" w:sz="0" w:space="0" w:color="auto"/>
        <w:bottom w:val="none" w:sz="0" w:space="0" w:color="auto"/>
        <w:right w:val="none" w:sz="0" w:space="0" w:color="auto"/>
      </w:divBdr>
    </w:div>
    <w:div w:id="1080828139">
      <w:bodyDiv w:val="1"/>
      <w:marLeft w:val="0"/>
      <w:marRight w:val="0"/>
      <w:marTop w:val="0"/>
      <w:marBottom w:val="0"/>
      <w:divBdr>
        <w:top w:val="none" w:sz="0" w:space="0" w:color="auto"/>
        <w:left w:val="none" w:sz="0" w:space="0" w:color="auto"/>
        <w:bottom w:val="none" w:sz="0" w:space="0" w:color="auto"/>
        <w:right w:val="none" w:sz="0" w:space="0" w:color="auto"/>
      </w:divBdr>
      <w:divsChild>
        <w:div w:id="621810140">
          <w:marLeft w:val="360"/>
          <w:marRight w:val="0"/>
          <w:marTop w:val="200"/>
          <w:marBottom w:val="0"/>
          <w:divBdr>
            <w:top w:val="none" w:sz="0" w:space="0" w:color="auto"/>
            <w:left w:val="none" w:sz="0" w:space="0" w:color="auto"/>
            <w:bottom w:val="none" w:sz="0" w:space="0" w:color="auto"/>
            <w:right w:val="none" w:sz="0" w:space="0" w:color="auto"/>
          </w:divBdr>
        </w:div>
      </w:divsChild>
    </w:div>
    <w:div w:id="1092551167">
      <w:bodyDiv w:val="1"/>
      <w:marLeft w:val="0"/>
      <w:marRight w:val="0"/>
      <w:marTop w:val="0"/>
      <w:marBottom w:val="0"/>
      <w:divBdr>
        <w:top w:val="none" w:sz="0" w:space="0" w:color="auto"/>
        <w:left w:val="none" w:sz="0" w:space="0" w:color="auto"/>
        <w:bottom w:val="none" w:sz="0" w:space="0" w:color="auto"/>
        <w:right w:val="none" w:sz="0" w:space="0" w:color="auto"/>
      </w:divBdr>
      <w:divsChild>
        <w:div w:id="461928975">
          <w:marLeft w:val="360"/>
          <w:marRight w:val="0"/>
          <w:marTop w:val="200"/>
          <w:marBottom w:val="0"/>
          <w:divBdr>
            <w:top w:val="none" w:sz="0" w:space="0" w:color="auto"/>
            <w:left w:val="none" w:sz="0" w:space="0" w:color="auto"/>
            <w:bottom w:val="none" w:sz="0" w:space="0" w:color="auto"/>
            <w:right w:val="none" w:sz="0" w:space="0" w:color="auto"/>
          </w:divBdr>
        </w:div>
        <w:div w:id="1414281522">
          <w:marLeft w:val="360"/>
          <w:marRight w:val="0"/>
          <w:marTop w:val="200"/>
          <w:marBottom w:val="0"/>
          <w:divBdr>
            <w:top w:val="none" w:sz="0" w:space="0" w:color="auto"/>
            <w:left w:val="none" w:sz="0" w:space="0" w:color="auto"/>
            <w:bottom w:val="none" w:sz="0" w:space="0" w:color="auto"/>
            <w:right w:val="none" w:sz="0" w:space="0" w:color="auto"/>
          </w:divBdr>
        </w:div>
        <w:div w:id="1466310902">
          <w:marLeft w:val="360"/>
          <w:marRight w:val="0"/>
          <w:marTop w:val="200"/>
          <w:marBottom w:val="0"/>
          <w:divBdr>
            <w:top w:val="none" w:sz="0" w:space="0" w:color="auto"/>
            <w:left w:val="none" w:sz="0" w:space="0" w:color="auto"/>
            <w:bottom w:val="none" w:sz="0" w:space="0" w:color="auto"/>
            <w:right w:val="none" w:sz="0" w:space="0" w:color="auto"/>
          </w:divBdr>
        </w:div>
      </w:divsChild>
    </w:div>
    <w:div w:id="1112674699">
      <w:bodyDiv w:val="1"/>
      <w:marLeft w:val="0"/>
      <w:marRight w:val="0"/>
      <w:marTop w:val="0"/>
      <w:marBottom w:val="0"/>
      <w:divBdr>
        <w:top w:val="none" w:sz="0" w:space="0" w:color="auto"/>
        <w:left w:val="none" w:sz="0" w:space="0" w:color="auto"/>
        <w:bottom w:val="none" w:sz="0" w:space="0" w:color="auto"/>
        <w:right w:val="none" w:sz="0" w:space="0" w:color="auto"/>
      </w:divBdr>
    </w:div>
    <w:div w:id="1127968727">
      <w:bodyDiv w:val="1"/>
      <w:marLeft w:val="0"/>
      <w:marRight w:val="0"/>
      <w:marTop w:val="0"/>
      <w:marBottom w:val="0"/>
      <w:divBdr>
        <w:top w:val="none" w:sz="0" w:space="0" w:color="auto"/>
        <w:left w:val="none" w:sz="0" w:space="0" w:color="auto"/>
        <w:bottom w:val="none" w:sz="0" w:space="0" w:color="auto"/>
        <w:right w:val="none" w:sz="0" w:space="0" w:color="auto"/>
      </w:divBdr>
    </w:div>
    <w:div w:id="1160734325">
      <w:bodyDiv w:val="1"/>
      <w:marLeft w:val="0"/>
      <w:marRight w:val="0"/>
      <w:marTop w:val="0"/>
      <w:marBottom w:val="0"/>
      <w:divBdr>
        <w:top w:val="none" w:sz="0" w:space="0" w:color="auto"/>
        <w:left w:val="none" w:sz="0" w:space="0" w:color="auto"/>
        <w:bottom w:val="none" w:sz="0" w:space="0" w:color="auto"/>
        <w:right w:val="none" w:sz="0" w:space="0" w:color="auto"/>
      </w:divBdr>
    </w:div>
    <w:div w:id="1195464035">
      <w:bodyDiv w:val="1"/>
      <w:marLeft w:val="0"/>
      <w:marRight w:val="0"/>
      <w:marTop w:val="0"/>
      <w:marBottom w:val="0"/>
      <w:divBdr>
        <w:top w:val="none" w:sz="0" w:space="0" w:color="auto"/>
        <w:left w:val="none" w:sz="0" w:space="0" w:color="auto"/>
        <w:bottom w:val="none" w:sz="0" w:space="0" w:color="auto"/>
        <w:right w:val="none" w:sz="0" w:space="0" w:color="auto"/>
      </w:divBdr>
    </w:div>
    <w:div w:id="1228615586">
      <w:bodyDiv w:val="1"/>
      <w:marLeft w:val="0"/>
      <w:marRight w:val="0"/>
      <w:marTop w:val="0"/>
      <w:marBottom w:val="0"/>
      <w:divBdr>
        <w:top w:val="none" w:sz="0" w:space="0" w:color="auto"/>
        <w:left w:val="none" w:sz="0" w:space="0" w:color="auto"/>
        <w:bottom w:val="none" w:sz="0" w:space="0" w:color="auto"/>
        <w:right w:val="none" w:sz="0" w:space="0" w:color="auto"/>
      </w:divBdr>
    </w:div>
    <w:div w:id="1258637755">
      <w:bodyDiv w:val="1"/>
      <w:marLeft w:val="0"/>
      <w:marRight w:val="0"/>
      <w:marTop w:val="0"/>
      <w:marBottom w:val="0"/>
      <w:divBdr>
        <w:top w:val="none" w:sz="0" w:space="0" w:color="auto"/>
        <w:left w:val="none" w:sz="0" w:space="0" w:color="auto"/>
        <w:bottom w:val="none" w:sz="0" w:space="0" w:color="auto"/>
        <w:right w:val="none" w:sz="0" w:space="0" w:color="auto"/>
      </w:divBdr>
      <w:divsChild>
        <w:div w:id="2013290258">
          <w:marLeft w:val="360"/>
          <w:marRight w:val="0"/>
          <w:marTop w:val="200"/>
          <w:marBottom w:val="0"/>
          <w:divBdr>
            <w:top w:val="none" w:sz="0" w:space="0" w:color="auto"/>
            <w:left w:val="none" w:sz="0" w:space="0" w:color="auto"/>
            <w:bottom w:val="none" w:sz="0" w:space="0" w:color="auto"/>
            <w:right w:val="none" w:sz="0" w:space="0" w:color="auto"/>
          </w:divBdr>
        </w:div>
      </w:divsChild>
    </w:div>
    <w:div w:id="1268343046">
      <w:bodyDiv w:val="1"/>
      <w:marLeft w:val="0"/>
      <w:marRight w:val="0"/>
      <w:marTop w:val="0"/>
      <w:marBottom w:val="0"/>
      <w:divBdr>
        <w:top w:val="none" w:sz="0" w:space="0" w:color="auto"/>
        <w:left w:val="none" w:sz="0" w:space="0" w:color="auto"/>
        <w:bottom w:val="none" w:sz="0" w:space="0" w:color="auto"/>
        <w:right w:val="none" w:sz="0" w:space="0" w:color="auto"/>
      </w:divBdr>
    </w:div>
    <w:div w:id="1272467583">
      <w:bodyDiv w:val="1"/>
      <w:marLeft w:val="0"/>
      <w:marRight w:val="0"/>
      <w:marTop w:val="0"/>
      <w:marBottom w:val="0"/>
      <w:divBdr>
        <w:top w:val="none" w:sz="0" w:space="0" w:color="auto"/>
        <w:left w:val="none" w:sz="0" w:space="0" w:color="auto"/>
        <w:bottom w:val="none" w:sz="0" w:space="0" w:color="auto"/>
        <w:right w:val="none" w:sz="0" w:space="0" w:color="auto"/>
      </w:divBdr>
      <w:divsChild>
        <w:div w:id="2009165303">
          <w:marLeft w:val="547"/>
          <w:marRight w:val="0"/>
          <w:marTop w:val="0"/>
          <w:marBottom w:val="0"/>
          <w:divBdr>
            <w:top w:val="none" w:sz="0" w:space="0" w:color="auto"/>
            <w:left w:val="none" w:sz="0" w:space="0" w:color="auto"/>
            <w:bottom w:val="none" w:sz="0" w:space="0" w:color="auto"/>
            <w:right w:val="none" w:sz="0" w:space="0" w:color="auto"/>
          </w:divBdr>
        </w:div>
      </w:divsChild>
    </w:div>
    <w:div w:id="1284119508">
      <w:bodyDiv w:val="1"/>
      <w:marLeft w:val="0"/>
      <w:marRight w:val="0"/>
      <w:marTop w:val="0"/>
      <w:marBottom w:val="0"/>
      <w:divBdr>
        <w:top w:val="none" w:sz="0" w:space="0" w:color="auto"/>
        <w:left w:val="none" w:sz="0" w:space="0" w:color="auto"/>
        <w:bottom w:val="none" w:sz="0" w:space="0" w:color="auto"/>
        <w:right w:val="none" w:sz="0" w:space="0" w:color="auto"/>
      </w:divBdr>
    </w:div>
    <w:div w:id="1309434360">
      <w:bodyDiv w:val="1"/>
      <w:marLeft w:val="0"/>
      <w:marRight w:val="0"/>
      <w:marTop w:val="0"/>
      <w:marBottom w:val="0"/>
      <w:divBdr>
        <w:top w:val="none" w:sz="0" w:space="0" w:color="auto"/>
        <w:left w:val="none" w:sz="0" w:space="0" w:color="auto"/>
        <w:bottom w:val="none" w:sz="0" w:space="0" w:color="auto"/>
        <w:right w:val="none" w:sz="0" w:space="0" w:color="auto"/>
      </w:divBdr>
      <w:divsChild>
        <w:div w:id="1481119434">
          <w:marLeft w:val="1166"/>
          <w:marRight w:val="0"/>
          <w:marTop w:val="200"/>
          <w:marBottom w:val="0"/>
          <w:divBdr>
            <w:top w:val="none" w:sz="0" w:space="0" w:color="auto"/>
            <w:left w:val="none" w:sz="0" w:space="0" w:color="auto"/>
            <w:bottom w:val="none" w:sz="0" w:space="0" w:color="auto"/>
            <w:right w:val="none" w:sz="0" w:space="0" w:color="auto"/>
          </w:divBdr>
        </w:div>
      </w:divsChild>
    </w:div>
    <w:div w:id="1313635936">
      <w:bodyDiv w:val="1"/>
      <w:marLeft w:val="0"/>
      <w:marRight w:val="0"/>
      <w:marTop w:val="0"/>
      <w:marBottom w:val="0"/>
      <w:divBdr>
        <w:top w:val="none" w:sz="0" w:space="0" w:color="auto"/>
        <w:left w:val="none" w:sz="0" w:space="0" w:color="auto"/>
        <w:bottom w:val="none" w:sz="0" w:space="0" w:color="auto"/>
        <w:right w:val="none" w:sz="0" w:space="0" w:color="auto"/>
      </w:divBdr>
      <w:divsChild>
        <w:div w:id="503132796">
          <w:marLeft w:val="360"/>
          <w:marRight w:val="0"/>
          <w:marTop w:val="200"/>
          <w:marBottom w:val="0"/>
          <w:divBdr>
            <w:top w:val="none" w:sz="0" w:space="0" w:color="auto"/>
            <w:left w:val="none" w:sz="0" w:space="0" w:color="auto"/>
            <w:bottom w:val="none" w:sz="0" w:space="0" w:color="auto"/>
            <w:right w:val="none" w:sz="0" w:space="0" w:color="auto"/>
          </w:divBdr>
        </w:div>
      </w:divsChild>
    </w:div>
    <w:div w:id="1316564691">
      <w:bodyDiv w:val="1"/>
      <w:marLeft w:val="0"/>
      <w:marRight w:val="0"/>
      <w:marTop w:val="0"/>
      <w:marBottom w:val="0"/>
      <w:divBdr>
        <w:top w:val="none" w:sz="0" w:space="0" w:color="auto"/>
        <w:left w:val="none" w:sz="0" w:space="0" w:color="auto"/>
        <w:bottom w:val="none" w:sz="0" w:space="0" w:color="auto"/>
        <w:right w:val="none" w:sz="0" w:space="0" w:color="auto"/>
      </w:divBdr>
    </w:div>
    <w:div w:id="1365983693">
      <w:bodyDiv w:val="1"/>
      <w:marLeft w:val="0"/>
      <w:marRight w:val="0"/>
      <w:marTop w:val="0"/>
      <w:marBottom w:val="0"/>
      <w:divBdr>
        <w:top w:val="none" w:sz="0" w:space="0" w:color="auto"/>
        <w:left w:val="none" w:sz="0" w:space="0" w:color="auto"/>
        <w:bottom w:val="none" w:sz="0" w:space="0" w:color="auto"/>
        <w:right w:val="none" w:sz="0" w:space="0" w:color="auto"/>
      </w:divBdr>
    </w:div>
    <w:div w:id="1366907666">
      <w:bodyDiv w:val="1"/>
      <w:marLeft w:val="0"/>
      <w:marRight w:val="0"/>
      <w:marTop w:val="0"/>
      <w:marBottom w:val="0"/>
      <w:divBdr>
        <w:top w:val="none" w:sz="0" w:space="0" w:color="auto"/>
        <w:left w:val="none" w:sz="0" w:space="0" w:color="auto"/>
        <w:bottom w:val="none" w:sz="0" w:space="0" w:color="auto"/>
        <w:right w:val="none" w:sz="0" w:space="0" w:color="auto"/>
      </w:divBdr>
    </w:div>
    <w:div w:id="1375814605">
      <w:bodyDiv w:val="1"/>
      <w:marLeft w:val="0"/>
      <w:marRight w:val="0"/>
      <w:marTop w:val="0"/>
      <w:marBottom w:val="0"/>
      <w:divBdr>
        <w:top w:val="none" w:sz="0" w:space="0" w:color="auto"/>
        <w:left w:val="none" w:sz="0" w:space="0" w:color="auto"/>
        <w:bottom w:val="none" w:sz="0" w:space="0" w:color="auto"/>
        <w:right w:val="none" w:sz="0" w:space="0" w:color="auto"/>
      </w:divBdr>
      <w:divsChild>
        <w:div w:id="150414494">
          <w:marLeft w:val="547"/>
          <w:marRight w:val="0"/>
          <w:marTop w:val="200"/>
          <w:marBottom w:val="0"/>
          <w:divBdr>
            <w:top w:val="none" w:sz="0" w:space="0" w:color="auto"/>
            <w:left w:val="none" w:sz="0" w:space="0" w:color="auto"/>
            <w:bottom w:val="none" w:sz="0" w:space="0" w:color="auto"/>
            <w:right w:val="none" w:sz="0" w:space="0" w:color="auto"/>
          </w:divBdr>
        </w:div>
        <w:div w:id="2069067699">
          <w:marLeft w:val="547"/>
          <w:marRight w:val="0"/>
          <w:marTop w:val="200"/>
          <w:marBottom w:val="0"/>
          <w:divBdr>
            <w:top w:val="none" w:sz="0" w:space="0" w:color="auto"/>
            <w:left w:val="none" w:sz="0" w:space="0" w:color="auto"/>
            <w:bottom w:val="none" w:sz="0" w:space="0" w:color="auto"/>
            <w:right w:val="none" w:sz="0" w:space="0" w:color="auto"/>
          </w:divBdr>
        </w:div>
        <w:div w:id="2009744804">
          <w:marLeft w:val="547"/>
          <w:marRight w:val="0"/>
          <w:marTop w:val="200"/>
          <w:marBottom w:val="0"/>
          <w:divBdr>
            <w:top w:val="none" w:sz="0" w:space="0" w:color="auto"/>
            <w:left w:val="none" w:sz="0" w:space="0" w:color="auto"/>
            <w:bottom w:val="none" w:sz="0" w:space="0" w:color="auto"/>
            <w:right w:val="none" w:sz="0" w:space="0" w:color="auto"/>
          </w:divBdr>
        </w:div>
        <w:div w:id="1504465629">
          <w:marLeft w:val="547"/>
          <w:marRight w:val="0"/>
          <w:marTop w:val="200"/>
          <w:marBottom w:val="0"/>
          <w:divBdr>
            <w:top w:val="none" w:sz="0" w:space="0" w:color="auto"/>
            <w:left w:val="none" w:sz="0" w:space="0" w:color="auto"/>
            <w:bottom w:val="none" w:sz="0" w:space="0" w:color="auto"/>
            <w:right w:val="none" w:sz="0" w:space="0" w:color="auto"/>
          </w:divBdr>
        </w:div>
        <w:div w:id="646974388">
          <w:marLeft w:val="547"/>
          <w:marRight w:val="0"/>
          <w:marTop w:val="200"/>
          <w:marBottom w:val="0"/>
          <w:divBdr>
            <w:top w:val="none" w:sz="0" w:space="0" w:color="auto"/>
            <w:left w:val="none" w:sz="0" w:space="0" w:color="auto"/>
            <w:bottom w:val="none" w:sz="0" w:space="0" w:color="auto"/>
            <w:right w:val="none" w:sz="0" w:space="0" w:color="auto"/>
          </w:divBdr>
        </w:div>
        <w:div w:id="1536119715">
          <w:marLeft w:val="547"/>
          <w:marRight w:val="0"/>
          <w:marTop w:val="200"/>
          <w:marBottom w:val="0"/>
          <w:divBdr>
            <w:top w:val="none" w:sz="0" w:space="0" w:color="auto"/>
            <w:left w:val="none" w:sz="0" w:space="0" w:color="auto"/>
            <w:bottom w:val="none" w:sz="0" w:space="0" w:color="auto"/>
            <w:right w:val="none" w:sz="0" w:space="0" w:color="auto"/>
          </w:divBdr>
        </w:div>
        <w:div w:id="1877036503">
          <w:marLeft w:val="547"/>
          <w:marRight w:val="0"/>
          <w:marTop w:val="200"/>
          <w:marBottom w:val="0"/>
          <w:divBdr>
            <w:top w:val="none" w:sz="0" w:space="0" w:color="auto"/>
            <w:left w:val="none" w:sz="0" w:space="0" w:color="auto"/>
            <w:bottom w:val="none" w:sz="0" w:space="0" w:color="auto"/>
            <w:right w:val="none" w:sz="0" w:space="0" w:color="auto"/>
          </w:divBdr>
        </w:div>
      </w:divsChild>
    </w:div>
    <w:div w:id="1396660027">
      <w:bodyDiv w:val="1"/>
      <w:marLeft w:val="0"/>
      <w:marRight w:val="0"/>
      <w:marTop w:val="0"/>
      <w:marBottom w:val="0"/>
      <w:divBdr>
        <w:top w:val="none" w:sz="0" w:space="0" w:color="auto"/>
        <w:left w:val="none" w:sz="0" w:space="0" w:color="auto"/>
        <w:bottom w:val="none" w:sz="0" w:space="0" w:color="auto"/>
        <w:right w:val="none" w:sz="0" w:space="0" w:color="auto"/>
      </w:divBdr>
    </w:div>
    <w:div w:id="1456682025">
      <w:bodyDiv w:val="1"/>
      <w:marLeft w:val="0"/>
      <w:marRight w:val="0"/>
      <w:marTop w:val="0"/>
      <w:marBottom w:val="0"/>
      <w:divBdr>
        <w:top w:val="none" w:sz="0" w:space="0" w:color="auto"/>
        <w:left w:val="none" w:sz="0" w:space="0" w:color="auto"/>
        <w:bottom w:val="none" w:sz="0" w:space="0" w:color="auto"/>
        <w:right w:val="none" w:sz="0" w:space="0" w:color="auto"/>
      </w:divBdr>
      <w:divsChild>
        <w:div w:id="248776003">
          <w:marLeft w:val="677"/>
          <w:marRight w:val="0"/>
          <w:marTop w:val="0"/>
          <w:marBottom w:val="283"/>
          <w:divBdr>
            <w:top w:val="none" w:sz="0" w:space="0" w:color="auto"/>
            <w:left w:val="none" w:sz="0" w:space="0" w:color="auto"/>
            <w:bottom w:val="none" w:sz="0" w:space="0" w:color="auto"/>
            <w:right w:val="none" w:sz="0" w:space="0" w:color="auto"/>
          </w:divBdr>
        </w:div>
        <w:div w:id="1686055758">
          <w:marLeft w:val="677"/>
          <w:marRight w:val="0"/>
          <w:marTop w:val="0"/>
          <w:marBottom w:val="283"/>
          <w:divBdr>
            <w:top w:val="none" w:sz="0" w:space="0" w:color="auto"/>
            <w:left w:val="none" w:sz="0" w:space="0" w:color="auto"/>
            <w:bottom w:val="none" w:sz="0" w:space="0" w:color="auto"/>
            <w:right w:val="none" w:sz="0" w:space="0" w:color="auto"/>
          </w:divBdr>
        </w:div>
      </w:divsChild>
    </w:div>
    <w:div w:id="1462186624">
      <w:bodyDiv w:val="1"/>
      <w:marLeft w:val="0"/>
      <w:marRight w:val="0"/>
      <w:marTop w:val="0"/>
      <w:marBottom w:val="0"/>
      <w:divBdr>
        <w:top w:val="none" w:sz="0" w:space="0" w:color="auto"/>
        <w:left w:val="none" w:sz="0" w:space="0" w:color="auto"/>
        <w:bottom w:val="none" w:sz="0" w:space="0" w:color="auto"/>
        <w:right w:val="none" w:sz="0" w:space="0" w:color="auto"/>
      </w:divBdr>
    </w:div>
    <w:div w:id="1484732345">
      <w:bodyDiv w:val="1"/>
      <w:marLeft w:val="0"/>
      <w:marRight w:val="0"/>
      <w:marTop w:val="0"/>
      <w:marBottom w:val="0"/>
      <w:divBdr>
        <w:top w:val="none" w:sz="0" w:space="0" w:color="auto"/>
        <w:left w:val="none" w:sz="0" w:space="0" w:color="auto"/>
        <w:bottom w:val="none" w:sz="0" w:space="0" w:color="auto"/>
        <w:right w:val="none" w:sz="0" w:space="0" w:color="auto"/>
      </w:divBdr>
    </w:div>
    <w:div w:id="1499032576">
      <w:bodyDiv w:val="1"/>
      <w:marLeft w:val="0"/>
      <w:marRight w:val="0"/>
      <w:marTop w:val="0"/>
      <w:marBottom w:val="0"/>
      <w:divBdr>
        <w:top w:val="none" w:sz="0" w:space="0" w:color="auto"/>
        <w:left w:val="none" w:sz="0" w:space="0" w:color="auto"/>
        <w:bottom w:val="none" w:sz="0" w:space="0" w:color="auto"/>
        <w:right w:val="none" w:sz="0" w:space="0" w:color="auto"/>
      </w:divBdr>
    </w:div>
    <w:div w:id="1509296042">
      <w:bodyDiv w:val="1"/>
      <w:marLeft w:val="0"/>
      <w:marRight w:val="0"/>
      <w:marTop w:val="0"/>
      <w:marBottom w:val="0"/>
      <w:divBdr>
        <w:top w:val="none" w:sz="0" w:space="0" w:color="auto"/>
        <w:left w:val="none" w:sz="0" w:space="0" w:color="auto"/>
        <w:bottom w:val="none" w:sz="0" w:space="0" w:color="auto"/>
        <w:right w:val="none" w:sz="0" w:space="0" w:color="auto"/>
      </w:divBdr>
      <w:divsChild>
        <w:div w:id="577446029">
          <w:marLeft w:val="547"/>
          <w:marRight w:val="0"/>
          <w:marTop w:val="0"/>
          <w:marBottom w:val="0"/>
          <w:divBdr>
            <w:top w:val="none" w:sz="0" w:space="0" w:color="auto"/>
            <w:left w:val="none" w:sz="0" w:space="0" w:color="auto"/>
            <w:bottom w:val="none" w:sz="0" w:space="0" w:color="auto"/>
            <w:right w:val="none" w:sz="0" w:space="0" w:color="auto"/>
          </w:divBdr>
        </w:div>
      </w:divsChild>
    </w:div>
    <w:div w:id="1514951648">
      <w:bodyDiv w:val="1"/>
      <w:marLeft w:val="0"/>
      <w:marRight w:val="0"/>
      <w:marTop w:val="0"/>
      <w:marBottom w:val="0"/>
      <w:divBdr>
        <w:top w:val="none" w:sz="0" w:space="0" w:color="auto"/>
        <w:left w:val="none" w:sz="0" w:space="0" w:color="auto"/>
        <w:bottom w:val="none" w:sz="0" w:space="0" w:color="auto"/>
        <w:right w:val="none" w:sz="0" w:space="0" w:color="auto"/>
      </w:divBdr>
      <w:divsChild>
        <w:div w:id="578558019">
          <w:marLeft w:val="547"/>
          <w:marRight w:val="0"/>
          <w:marTop w:val="200"/>
          <w:marBottom w:val="0"/>
          <w:divBdr>
            <w:top w:val="none" w:sz="0" w:space="0" w:color="auto"/>
            <w:left w:val="none" w:sz="0" w:space="0" w:color="auto"/>
            <w:bottom w:val="none" w:sz="0" w:space="0" w:color="auto"/>
            <w:right w:val="none" w:sz="0" w:space="0" w:color="auto"/>
          </w:divBdr>
        </w:div>
      </w:divsChild>
    </w:div>
    <w:div w:id="1517961313">
      <w:bodyDiv w:val="1"/>
      <w:marLeft w:val="0"/>
      <w:marRight w:val="0"/>
      <w:marTop w:val="0"/>
      <w:marBottom w:val="0"/>
      <w:divBdr>
        <w:top w:val="none" w:sz="0" w:space="0" w:color="auto"/>
        <w:left w:val="none" w:sz="0" w:space="0" w:color="auto"/>
        <w:bottom w:val="none" w:sz="0" w:space="0" w:color="auto"/>
        <w:right w:val="none" w:sz="0" w:space="0" w:color="auto"/>
      </w:divBdr>
      <w:divsChild>
        <w:div w:id="1914269553">
          <w:marLeft w:val="360"/>
          <w:marRight w:val="0"/>
          <w:marTop w:val="200"/>
          <w:marBottom w:val="0"/>
          <w:divBdr>
            <w:top w:val="none" w:sz="0" w:space="0" w:color="auto"/>
            <w:left w:val="none" w:sz="0" w:space="0" w:color="auto"/>
            <w:bottom w:val="none" w:sz="0" w:space="0" w:color="auto"/>
            <w:right w:val="none" w:sz="0" w:space="0" w:color="auto"/>
          </w:divBdr>
        </w:div>
      </w:divsChild>
    </w:div>
    <w:div w:id="1525709399">
      <w:bodyDiv w:val="1"/>
      <w:marLeft w:val="0"/>
      <w:marRight w:val="0"/>
      <w:marTop w:val="0"/>
      <w:marBottom w:val="0"/>
      <w:divBdr>
        <w:top w:val="none" w:sz="0" w:space="0" w:color="auto"/>
        <w:left w:val="none" w:sz="0" w:space="0" w:color="auto"/>
        <w:bottom w:val="none" w:sz="0" w:space="0" w:color="auto"/>
        <w:right w:val="none" w:sz="0" w:space="0" w:color="auto"/>
      </w:divBdr>
    </w:div>
    <w:div w:id="1628899489">
      <w:bodyDiv w:val="1"/>
      <w:marLeft w:val="0"/>
      <w:marRight w:val="0"/>
      <w:marTop w:val="0"/>
      <w:marBottom w:val="0"/>
      <w:divBdr>
        <w:top w:val="none" w:sz="0" w:space="0" w:color="auto"/>
        <w:left w:val="none" w:sz="0" w:space="0" w:color="auto"/>
        <w:bottom w:val="none" w:sz="0" w:space="0" w:color="auto"/>
        <w:right w:val="none" w:sz="0" w:space="0" w:color="auto"/>
      </w:divBdr>
      <w:divsChild>
        <w:div w:id="2096900298">
          <w:marLeft w:val="360"/>
          <w:marRight w:val="0"/>
          <w:marTop w:val="200"/>
          <w:marBottom w:val="0"/>
          <w:divBdr>
            <w:top w:val="none" w:sz="0" w:space="0" w:color="auto"/>
            <w:left w:val="none" w:sz="0" w:space="0" w:color="auto"/>
            <w:bottom w:val="none" w:sz="0" w:space="0" w:color="auto"/>
            <w:right w:val="none" w:sz="0" w:space="0" w:color="auto"/>
          </w:divBdr>
        </w:div>
      </w:divsChild>
    </w:div>
    <w:div w:id="1632859830">
      <w:bodyDiv w:val="1"/>
      <w:marLeft w:val="0"/>
      <w:marRight w:val="0"/>
      <w:marTop w:val="0"/>
      <w:marBottom w:val="0"/>
      <w:divBdr>
        <w:top w:val="none" w:sz="0" w:space="0" w:color="auto"/>
        <w:left w:val="none" w:sz="0" w:space="0" w:color="auto"/>
        <w:bottom w:val="none" w:sz="0" w:space="0" w:color="auto"/>
        <w:right w:val="none" w:sz="0" w:space="0" w:color="auto"/>
      </w:divBdr>
      <w:divsChild>
        <w:div w:id="140468230">
          <w:marLeft w:val="547"/>
          <w:marRight w:val="0"/>
          <w:marTop w:val="200"/>
          <w:marBottom w:val="0"/>
          <w:divBdr>
            <w:top w:val="none" w:sz="0" w:space="0" w:color="auto"/>
            <w:left w:val="none" w:sz="0" w:space="0" w:color="auto"/>
            <w:bottom w:val="none" w:sz="0" w:space="0" w:color="auto"/>
            <w:right w:val="none" w:sz="0" w:space="0" w:color="auto"/>
          </w:divBdr>
        </w:div>
      </w:divsChild>
    </w:div>
    <w:div w:id="1636793453">
      <w:bodyDiv w:val="1"/>
      <w:marLeft w:val="0"/>
      <w:marRight w:val="0"/>
      <w:marTop w:val="0"/>
      <w:marBottom w:val="0"/>
      <w:divBdr>
        <w:top w:val="none" w:sz="0" w:space="0" w:color="auto"/>
        <w:left w:val="none" w:sz="0" w:space="0" w:color="auto"/>
        <w:bottom w:val="none" w:sz="0" w:space="0" w:color="auto"/>
        <w:right w:val="none" w:sz="0" w:space="0" w:color="auto"/>
      </w:divBdr>
    </w:div>
    <w:div w:id="1651133785">
      <w:bodyDiv w:val="1"/>
      <w:marLeft w:val="0"/>
      <w:marRight w:val="0"/>
      <w:marTop w:val="0"/>
      <w:marBottom w:val="0"/>
      <w:divBdr>
        <w:top w:val="none" w:sz="0" w:space="0" w:color="auto"/>
        <w:left w:val="none" w:sz="0" w:space="0" w:color="auto"/>
        <w:bottom w:val="none" w:sz="0" w:space="0" w:color="auto"/>
        <w:right w:val="none" w:sz="0" w:space="0" w:color="auto"/>
      </w:divBdr>
    </w:div>
    <w:div w:id="1698189735">
      <w:bodyDiv w:val="1"/>
      <w:marLeft w:val="0"/>
      <w:marRight w:val="0"/>
      <w:marTop w:val="0"/>
      <w:marBottom w:val="0"/>
      <w:divBdr>
        <w:top w:val="none" w:sz="0" w:space="0" w:color="auto"/>
        <w:left w:val="none" w:sz="0" w:space="0" w:color="auto"/>
        <w:bottom w:val="none" w:sz="0" w:space="0" w:color="auto"/>
        <w:right w:val="none" w:sz="0" w:space="0" w:color="auto"/>
      </w:divBdr>
    </w:div>
    <w:div w:id="1707094604">
      <w:bodyDiv w:val="1"/>
      <w:marLeft w:val="0"/>
      <w:marRight w:val="0"/>
      <w:marTop w:val="0"/>
      <w:marBottom w:val="0"/>
      <w:divBdr>
        <w:top w:val="none" w:sz="0" w:space="0" w:color="auto"/>
        <w:left w:val="none" w:sz="0" w:space="0" w:color="auto"/>
        <w:bottom w:val="none" w:sz="0" w:space="0" w:color="auto"/>
        <w:right w:val="none" w:sz="0" w:space="0" w:color="auto"/>
      </w:divBdr>
      <w:divsChild>
        <w:div w:id="1988052846">
          <w:marLeft w:val="360"/>
          <w:marRight w:val="0"/>
          <w:marTop w:val="200"/>
          <w:marBottom w:val="0"/>
          <w:divBdr>
            <w:top w:val="none" w:sz="0" w:space="0" w:color="auto"/>
            <w:left w:val="none" w:sz="0" w:space="0" w:color="auto"/>
            <w:bottom w:val="none" w:sz="0" w:space="0" w:color="auto"/>
            <w:right w:val="none" w:sz="0" w:space="0" w:color="auto"/>
          </w:divBdr>
        </w:div>
      </w:divsChild>
    </w:div>
    <w:div w:id="1736246232">
      <w:bodyDiv w:val="1"/>
      <w:marLeft w:val="0"/>
      <w:marRight w:val="0"/>
      <w:marTop w:val="0"/>
      <w:marBottom w:val="0"/>
      <w:divBdr>
        <w:top w:val="none" w:sz="0" w:space="0" w:color="auto"/>
        <w:left w:val="none" w:sz="0" w:space="0" w:color="auto"/>
        <w:bottom w:val="none" w:sz="0" w:space="0" w:color="auto"/>
        <w:right w:val="none" w:sz="0" w:space="0" w:color="auto"/>
      </w:divBdr>
      <w:divsChild>
        <w:div w:id="1994485400">
          <w:marLeft w:val="360"/>
          <w:marRight w:val="0"/>
          <w:marTop w:val="200"/>
          <w:marBottom w:val="0"/>
          <w:divBdr>
            <w:top w:val="none" w:sz="0" w:space="0" w:color="auto"/>
            <w:left w:val="none" w:sz="0" w:space="0" w:color="auto"/>
            <w:bottom w:val="none" w:sz="0" w:space="0" w:color="auto"/>
            <w:right w:val="none" w:sz="0" w:space="0" w:color="auto"/>
          </w:divBdr>
        </w:div>
      </w:divsChild>
    </w:div>
    <w:div w:id="1783265587">
      <w:bodyDiv w:val="1"/>
      <w:marLeft w:val="0"/>
      <w:marRight w:val="0"/>
      <w:marTop w:val="0"/>
      <w:marBottom w:val="0"/>
      <w:divBdr>
        <w:top w:val="none" w:sz="0" w:space="0" w:color="auto"/>
        <w:left w:val="none" w:sz="0" w:space="0" w:color="auto"/>
        <w:bottom w:val="none" w:sz="0" w:space="0" w:color="auto"/>
        <w:right w:val="none" w:sz="0" w:space="0" w:color="auto"/>
      </w:divBdr>
      <w:divsChild>
        <w:div w:id="408424395">
          <w:marLeft w:val="547"/>
          <w:marRight w:val="0"/>
          <w:marTop w:val="200"/>
          <w:marBottom w:val="0"/>
          <w:divBdr>
            <w:top w:val="none" w:sz="0" w:space="0" w:color="auto"/>
            <w:left w:val="none" w:sz="0" w:space="0" w:color="auto"/>
            <w:bottom w:val="none" w:sz="0" w:space="0" w:color="auto"/>
            <w:right w:val="none" w:sz="0" w:space="0" w:color="auto"/>
          </w:divBdr>
        </w:div>
      </w:divsChild>
    </w:div>
    <w:div w:id="1788548830">
      <w:bodyDiv w:val="1"/>
      <w:marLeft w:val="0"/>
      <w:marRight w:val="0"/>
      <w:marTop w:val="0"/>
      <w:marBottom w:val="0"/>
      <w:divBdr>
        <w:top w:val="none" w:sz="0" w:space="0" w:color="auto"/>
        <w:left w:val="none" w:sz="0" w:space="0" w:color="auto"/>
        <w:bottom w:val="none" w:sz="0" w:space="0" w:color="auto"/>
        <w:right w:val="none" w:sz="0" w:space="0" w:color="auto"/>
      </w:divBdr>
    </w:div>
    <w:div w:id="1792629098">
      <w:bodyDiv w:val="1"/>
      <w:marLeft w:val="0"/>
      <w:marRight w:val="0"/>
      <w:marTop w:val="0"/>
      <w:marBottom w:val="0"/>
      <w:divBdr>
        <w:top w:val="none" w:sz="0" w:space="0" w:color="auto"/>
        <w:left w:val="none" w:sz="0" w:space="0" w:color="auto"/>
        <w:bottom w:val="none" w:sz="0" w:space="0" w:color="auto"/>
        <w:right w:val="none" w:sz="0" w:space="0" w:color="auto"/>
      </w:divBdr>
    </w:div>
    <w:div w:id="1796482602">
      <w:bodyDiv w:val="1"/>
      <w:marLeft w:val="0"/>
      <w:marRight w:val="0"/>
      <w:marTop w:val="0"/>
      <w:marBottom w:val="0"/>
      <w:divBdr>
        <w:top w:val="none" w:sz="0" w:space="0" w:color="auto"/>
        <w:left w:val="none" w:sz="0" w:space="0" w:color="auto"/>
        <w:bottom w:val="none" w:sz="0" w:space="0" w:color="auto"/>
        <w:right w:val="none" w:sz="0" w:space="0" w:color="auto"/>
      </w:divBdr>
      <w:divsChild>
        <w:div w:id="624316079">
          <w:marLeft w:val="547"/>
          <w:marRight w:val="0"/>
          <w:marTop w:val="200"/>
          <w:marBottom w:val="0"/>
          <w:divBdr>
            <w:top w:val="none" w:sz="0" w:space="0" w:color="auto"/>
            <w:left w:val="none" w:sz="0" w:space="0" w:color="auto"/>
            <w:bottom w:val="none" w:sz="0" w:space="0" w:color="auto"/>
            <w:right w:val="none" w:sz="0" w:space="0" w:color="auto"/>
          </w:divBdr>
        </w:div>
        <w:div w:id="988750970">
          <w:marLeft w:val="547"/>
          <w:marRight w:val="0"/>
          <w:marTop w:val="200"/>
          <w:marBottom w:val="0"/>
          <w:divBdr>
            <w:top w:val="none" w:sz="0" w:space="0" w:color="auto"/>
            <w:left w:val="none" w:sz="0" w:space="0" w:color="auto"/>
            <w:bottom w:val="none" w:sz="0" w:space="0" w:color="auto"/>
            <w:right w:val="none" w:sz="0" w:space="0" w:color="auto"/>
          </w:divBdr>
        </w:div>
        <w:div w:id="1924336172">
          <w:marLeft w:val="547"/>
          <w:marRight w:val="0"/>
          <w:marTop w:val="200"/>
          <w:marBottom w:val="0"/>
          <w:divBdr>
            <w:top w:val="none" w:sz="0" w:space="0" w:color="auto"/>
            <w:left w:val="none" w:sz="0" w:space="0" w:color="auto"/>
            <w:bottom w:val="none" w:sz="0" w:space="0" w:color="auto"/>
            <w:right w:val="none" w:sz="0" w:space="0" w:color="auto"/>
          </w:divBdr>
        </w:div>
        <w:div w:id="1791825637">
          <w:marLeft w:val="547"/>
          <w:marRight w:val="0"/>
          <w:marTop w:val="200"/>
          <w:marBottom w:val="0"/>
          <w:divBdr>
            <w:top w:val="none" w:sz="0" w:space="0" w:color="auto"/>
            <w:left w:val="none" w:sz="0" w:space="0" w:color="auto"/>
            <w:bottom w:val="none" w:sz="0" w:space="0" w:color="auto"/>
            <w:right w:val="none" w:sz="0" w:space="0" w:color="auto"/>
          </w:divBdr>
        </w:div>
      </w:divsChild>
    </w:div>
    <w:div w:id="1799836325">
      <w:bodyDiv w:val="1"/>
      <w:marLeft w:val="0"/>
      <w:marRight w:val="0"/>
      <w:marTop w:val="0"/>
      <w:marBottom w:val="0"/>
      <w:divBdr>
        <w:top w:val="none" w:sz="0" w:space="0" w:color="auto"/>
        <w:left w:val="none" w:sz="0" w:space="0" w:color="auto"/>
        <w:bottom w:val="none" w:sz="0" w:space="0" w:color="auto"/>
        <w:right w:val="none" w:sz="0" w:space="0" w:color="auto"/>
      </w:divBdr>
      <w:divsChild>
        <w:div w:id="975187927">
          <w:marLeft w:val="360"/>
          <w:marRight w:val="0"/>
          <w:marTop w:val="200"/>
          <w:marBottom w:val="0"/>
          <w:divBdr>
            <w:top w:val="none" w:sz="0" w:space="0" w:color="auto"/>
            <w:left w:val="none" w:sz="0" w:space="0" w:color="auto"/>
            <w:bottom w:val="none" w:sz="0" w:space="0" w:color="auto"/>
            <w:right w:val="none" w:sz="0" w:space="0" w:color="auto"/>
          </w:divBdr>
        </w:div>
      </w:divsChild>
    </w:div>
    <w:div w:id="1805082574">
      <w:bodyDiv w:val="1"/>
      <w:marLeft w:val="0"/>
      <w:marRight w:val="0"/>
      <w:marTop w:val="0"/>
      <w:marBottom w:val="0"/>
      <w:divBdr>
        <w:top w:val="none" w:sz="0" w:space="0" w:color="auto"/>
        <w:left w:val="none" w:sz="0" w:space="0" w:color="auto"/>
        <w:bottom w:val="none" w:sz="0" w:space="0" w:color="auto"/>
        <w:right w:val="none" w:sz="0" w:space="0" w:color="auto"/>
      </w:divBdr>
    </w:div>
    <w:div w:id="1817411396">
      <w:bodyDiv w:val="1"/>
      <w:marLeft w:val="0"/>
      <w:marRight w:val="0"/>
      <w:marTop w:val="0"/>
      <w:marBottom w:val="0"/>
      <w:divBdr>
        <w:top w:val="none" w:sz="0" w:space="0" w:color="auto"/>
        <w:left w:val="none" w:sz="0" w:space="0" w:color="auto"/>
        <w:bottom w:val="none" w:sz="0" w:space="0" w:color="auto"/>
        <w:right w:val="none" w:sz="0" w:space="0" w:color="auto"/>
      </w:divBdr>
    </w:div>
    <w:div w:id="1827474761">
      <w:bodyDiv w:val="1"/>
      <w:marLeft w:val="0"/>
      <w:marRight w:val="0"/>
      <w:marTop w:val="0"/>
      <w:marBottom w:val="0"/>
      <w:divBdr>
        <w:top w:val="none" w:sz="0" w:space="0" w:color="auto"/>
        <w:left w:val="none" w:sz="0" w:space="0" w:color="auto"/>
        <w:bottom w:val="none" w:sz="0" w:space="0" w:color="auto"/>
        <w:right w:val="none" w:sz="0" w:space="0" w:color="auto"/>
      </w:divBdr>
      <w:divsChild>
        <w:div w:id="489446958">
          <w:marLeft w:val="360"/>
          <w:marRight w:val="0"/>
          <w:marTop w:val="200"/>
          <w:marBottom w:val="0"/>
          <w:divBdr>
            <w:top w:val="none" w:sz="0" w:space="0" w:color="auto"/>
            <w:left w:val="none" w:sz="0" w:space="0" w:color="auto"/>
            <w:bottom w:val="none" w:sz="0" w:space="0" w:color="auto"/>
            <w:right w:val="none" w:sz="0" w:space="0" w:color="auto"/>
          </w:divBdr>
        </w:div>
        <w:div w:id="673259978">
          <w:marLeft w:val="360"/>
          <w:marRight w:val="0"/>
          <w:marTop w:val="200"/>
          <w:marBottom w:val="0"/>
          <w:divBdr>
            <w:top w:val="none" w:sz="0" w:space="0" w:color="auto"/>
            <w:left w:val="none" w:sz="0" w:space="0" w:color="auto"/>
            <w:bottom w:val="none" w:sz="0" w:space="0" w:color="auto"/>
            <w:right w:val="none" w:sz="0" w:space="0" w:color="auto"/>
          </w:divBdr>
        </w:div>
        <w:div w:id="886573392">
          <w:marLeft w:val="360"/>
          <w:marRight w:val="0"/>
          <w:marTop w:val="200"/>
          <w:marBottom w:val="0"/>
          <w:divBdr>
            <w:top w:val="none" w:sz="0" w:space="0" w:color="auto"/>
            <w:left w:val="none" w:sz="0" w:space="0" w:color="auto"/>
            <w:bottom w:val="none" w:sz="0" w:space="0" w:color="auto"/>
            <w:right w:val="none" w:sz="0" w:space="0" w:color="auto"/>
          </w:divBdr>
        </w:div>
        <w:div w:id="921794749">
          <w:marLeft w:val="360"/>
          <w:marRight w:val="0"/>
          <w:marTop w:val="200"/>
          <w:marBottom w:val="0"/>
          <w:divBdr>
            <w:top w:val="none" w:sz="0" w:space="0" w:color="auto"/>
            <w:left w:val="none" w:sz="0" w:space="0" w:color="auto"/>
            <w:bottom w:val="none" w:sz="0" w:space="0" w:color="auto"/>
            <w:right w:val="none" w:sz="0" w:space="0" w:color="auto"/>
          </w:divBdr>
        </w:div>
        <w:div w:id="1520581419">
          <w:marLeft w:val="360"/>
          <w:marRight w:val="0"/>
          <w:marTop w:val="200"/>
          <w:marBottom w:val="0"/>
          <w:divBdr>
            <w:top w:val="none" w:sz="0" w:space="0" w:color="auto"/>
            <w:left w:val="none" w:sz="0" w:space="0" w:color="auto"/>
            <w:bottom w:val="none" w:sz="0" w:space="0" w:color="auto"/>
            <w:right w:val="none" w:sz="0" w:space="0" w:color="auto"/>
          </w:divBdr>
        </w:div>
        <w:div w:id="1594821212">
          <w:marLeft w:val="360"/>
          <w:marRight w:val="0"/>
          <w:marTop w:val="200"/>
          <w:marBottom w:val="0"/>
          <w:divBdr>
            <w:top w:val="none" w:sz="0" w:space="0" w:color="auto"/>
            <w:left w:val="none" w:sz="0" w:space="0" w:color="auto"/>
            <w:bottom w:val="none" w:sz="0" w:space="0" w:color="auto"/>
            <w:right w:val="none" w:sz="0" w:space="0" w:color="auto"/>
          </w:divBdr>
        </w:div>
        <w:div w:id="1849439985">
          <w:marLeft w:val="360"/>
          <w:marRight w:val="0"/>
          <w:marTop w:val="200"/>
          <w:marBottom w:val="0"/>
          <w:divBdr>
            <w:top w:val="none" w:sz="0" w:space="0" w:color="auto"/>
            <w:left w:val="none" w:sz="0" w:space="0" w:color="auto"/>
            <w:bottom w:val="none" w:sz="0" w:space="0" w:color="auto"/>
            <w:right w:val="none" w:sz="0" w:space="0" w:color="auto"/>
          </w:divBdr>
        </w:div>
      </w:divsChild>
    </w:div>
    <w:div w:id="1848591284">
      <w:bodyDiv w:val="1"/>
      <w:marLeft w:val="0"/>
      <w:marRight w:val="0"/>
      <w:marTop w:val="0"/>
      <w:marBottom w:val="0"/>
      <w:divBdr>
        <w:top w:val="none" w:sz="0" w:space="0" w:color="auto"/>
        <w:left w:val="none" w:sz="0" w:space="0" w:color="auto"/>
        <w:bottom w:val="none" w:sz="0" w:space="0" w:color="auto"/>
        <w:right w:val="none" w:sz="0" w:space="0" w:color="auto"/>
      </w:divBdr>
    </w:div>
    <w:div w:id="1860508549">
      <w:bodyDiv w:val="1"/>
      <w:marLeft w:val="0"/>
      <w:marRight w:val="0"/>
      <w:marTop w:val="0"/>
      <w:marBottom w:val="0"/>
      <w:divBdr>
        <w:top w:val="none" w:sz="0" w:space="0" w:color="auto"/>
        <w:left w:val="none" w:sz="0" w:space="0" w:color="auto"/>
        <w:bottom w:val="none" w:sz="0" w:space="0" w:color="auto"/>
        <w:right w:val="none" w:sz="0" w:space="0" w:color="auto"/>
      </w:divBdr>
      <w:divsChild>
        <w:div w:id="1007177937">
          <w:marLeft w:val="360"/>
          <w:marRight w:val="0"/>
          <w:marTop w:val="200"/>
          <w:marBottom w:val="0"/>
          <w:divBdr>
            <w:top w:val="none" w:sz="0" w:space="0" w:color="auto"/>
            <w:left w:val="none" w:sz="0" w:space="0" w:color="auto"/>
            <w:bottom w:val="none" w:sz="0" w:space="0" w:color="auto"/>
            <w:right w:val="none" w:sz="0" w:space="0" w:color="auto"/>
          </w:divBdr>
        </w:div>
      </w:divsChild>
    </w:div>
    <w:div w:id="1917323874">
      <w:bodyDiv w:val="1"/>
      <w:marLeft w:val="0"/>
      <w:marRight w:val="0"/>
      <w:marTop w:val="0"/>
      <w:marBottom w:val="0"/>
      <w:divBdr>
        <w:top w:val="none" w:sz="0" w:space="0" w:color="auto"/>
        <w:left w:val="none" w:sz="0" w:space="0" w:color="auto"/>
        <w:bottom w:val="none" w:sz="0" w:space="0" w:color="auto"/>
        <w:right w:val="none" w:sz="0" w:space="0" w:color="auto"/>
      </w:divBdr>
      <w:divsChild>
        <w:div w:id="2101246207">
          <w:marLeft w:val="677"/>
          <w:marRight w:val="0"/>
          <w:marTop w:val="0"/>
          <w:marBottom w:val="283"/>
          <w:divBdr>
            <w:top w:val="none" w:sz="0" w:space="0" w:color="auto"/>
            <w:left w:val="none" w:sz="0" w:space="0" w:color="auto"/>
            <w:bottom w:val="none" w:sz="0" w:space="0" w:color="auto"/>
            <w:right w:val="none" w:sz="0" w:space="0" w:color="auto"/>
          </w:divBdr>
        </w:div>
      </w:divsChild>
    </w:div>
    <w:div w:id="1978484021">
      <w:bodyDiv w:val="1"/>
      <w:marLeft w:val="0"/>
      <w:marRight w:val="0"/>
      <w:marTop w:val="0"/>
      <w:marBottom w:val="0"/>
      <w:divBdr>
        <w:top w:val="none" w:sz="0" w:space="0" w:color="auto"/>
        <w:left w:val="none" w:sz="0" w:space="0" w:color="auto"/>
        <w:bottom w:val="none" w:sz="0" w:space="0" w:color="auto"/>
        <w:right w:val="none" w:sz="0" w:space="0" w:color="auto"/>
      </w:divBdr>
    </w:div>
    <w:div w:id="2025014377">
      <w:bodyDiv w:val="1"/>
      <w:marLeft w:val="0"/>
      <w:marRight w:val="0"/>
      <w:marTop w:val="0"/>
      <w:marBottom w:val="0"/>
      <w:divBdr>
        <w:top w:val="none" w:sz="0" w:space="0" w:color="auto"/>
        <w:left w:val="none" w:sz="0" w:space="0" w:color="auto"/>
        <w:bottom w:val="none" w:sz="0" w:space="0" w:color="auto"/>
        <w:right w:val="none" w:sz="0" w:space="0" w:color="auto"/>
      </w:divBdr>
    </w:div>
    <w:div w:id="2063405763">
      <w:bodyDiv w:val="1"/>
      <w:marLeft w:val="0"/>
      <w:marRight w:val="0"/>
      <w:marTop w:val="0"/>
      <w:marBottom w:val="0"/>
      <w:divBdr>
        <w:top w:val="none" w:sz="0" w:space="0" w:color="auto"/>
        <w:left w:val="none" w:sz="0" w:space="0" w:color="auto"/>
        <w:bottom w:val="none" w:sz="0" w:space="0" w:color="auto"/>
        <w:right w:val="none" w:sz="0" w:space="0" w:color="auto"/>
      </w:divBdr>
      <w:divsChild>
        <w:div w:id="212665269">
          <w:marLeft w:val="547"/>
          <w:marRight w:val="0"/>
          <w:marTop w:val="200"/>
          <w:marBottom w:val="0"/>
          <w:divBdr>
            <w:top w:val="none" w:sz="0" w:space="0" w:color="auto"/>
            <w:left w:val="none" w:sz="0" w:space="0" w:color="auto"/>
            <w:bottom w:val="none" w:sz="0" w:space="0" w:color="auto"/>
            <w:right w:val="none" w:sz="0" w:space="0" w:color="auto"/>
          </w:divBdr>
        </w:div>
        <w:div w:id="665013357">
          <w:marLeft w:val="547"/>
          <w:marRight w:val="0"/>
          <w:marTop w:val="200"/>
          <w:marBottom w:val="0"/>
          <w:divBdr>
            <w:top w:val="none" w:sz="0" w:space="0" w:color="auto"/>
            <w:left w:val="none" w:sz="0" w:space="0" w:color="auto"/>
            <w:bottom w:val="none" w:sz="0" w:space="0" w:color="auto"/>
            <w:right w:val="none" w:sz="0" w:space="0" w:color="auto"/>
          </w:divBdr>
        </w:div>
        <w:div w:id="259602283">
          <w:marLeft w:val="547"/>
          <w:marRight w:val="0"/>
          <w:marTop w:val="200"/>
          <w:marBottom w:val="0"/>
          <w:divBdr>
            <w:top w:val="none" w:sz="0" w:space="0" w:color="auto"/>
            <w:left w:val="none" w:sz="0" w:space="0" w:color="auto"/>
            <w:bottom w:val="none" w:sz="0" w:space="0" w:color="auto"/>
            <w:right w:val="none" w:sz="0" w:space="0" w:color="auto"/>
          </w:divBdr>
        </w:div>
        <w:div w:id="869757687">
          <w:marLeft w:val="547"/>
          <w:marRight w:val="0"/>
          <w:marTop w:val="200"/>
          <w:marBottom w:val="0"/>
          <w:divBdr>
            <w:top w:val="none" w:sz="0" w:space="0" w:color="auto"/>
            <w:left w:val="none" w:sz="0" w:space="0" w:color="auto"/>
            <w:bottom w:val="none" w:sz="0" w:space="0" w:color="auto"/>
            <w:right w:val="none" w:sz="0" w:space="0" w:color="auto"/>
          </w:divBdr>
        </w:div>
        <w:div w:id="767505111">
          <w:marLeft w:val="547"/>
          <w:marRight w:val="0"/>
          <w:marTop w:val="200"/>
          <w:marBottom w:val="0"/>
          <w:divBdr>
            <w:top w:val="none" w:sz="0" w:space="0" w:color="auto"/>
            <w:left w:val="none" w:sz="0" w:space="0" w:color="auto"/>
            <w:bottom w:val="none" w:sz="0" w:space="0" w:color="auto"/>
            <w:right w:val="none" w:sz="0" w:space="0" w:color="auto"/>
          </w:divBdr>
        </w:div>
      </w:divsChild>
    </w:div>
    <w:div w:id="2087409830">
      <w:bodyDiv w:val="1"/>
      <w:marLeft w:val="0"/>
      <w:marRight w:val="0"/>
      <w:marTop w:val="0"/>
      <w:marBottom w:val="0"/>
      <w:divBdr>
        <w:top w:val="none" w:sz="0" w:space="0" w:color="auto"/>
        <w:left w:val="none" w:sz="0" w:space="0" w:color="auto"/>
        <w:bottom w:val="none" w:sz="0" w:space="0" w:color="auto"/>
        <w:right w:val="none" w:sz="0" w:space="0" w:color="auto"/>
      </w:divBdr>
    </w:div>
    <w:div w:id="2097942680">
      <w:bodyDiv w:val="1"/>
      <w:marLeft w:val="0"/>
      <w:marRight w:val="0"/>
      <w:marTop w:val="0"/>
      <w:marBottom w:val="0"/>
      <w:divBdr>
        <w:top w:val="none" w:sz="0" w:space="0" w:color="auto"/>
        <w:left w:val="none" w:sz="0" w:space="0" w:color="auto"/>
        <w:bottom w:val="none" w:sz="0" w:space="0" w:color="auto"/>
        <w:right w:val="none" w:sz="0" w:space="0" w:color="auto"/>
      </w:divBdr>
    </w:div>
    <w:div w:id="210359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emf"/><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microsoft.com/office/2007/relationships/diagramDrawing" Target="diagrams/drawing1.xml"/><Relationship Id="rId25" Type="http://schemas.openxmlformats.org/officeDocument/2006/relationships/diagramColors" Target="diagrams/colors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QuickStyle" Target="diagrams/quickStyle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Layout" Target="diagrams/layout2.xm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diagramData" Target="diagrams/data2.xml"/><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28D692-431C-476D-8D77-158F687DD68F}" type="doc">
      <dgm:prSet loTypeId="urn:microsoft.com/office/officeart/2008/layout/HorizontalMultiLevelHierarchy" loCatId="hierarchy" qsTypeId="urn:microsoft.com/office/officeart/2005/8/quickstyle/3d6" qsCatId="3D" csTypeId="urn:microsoft.com/office/officeart/2005/8/colors/accent1_2" csCatId="accent1" phldr="1"/>
      <dgm:spPr/>
      <dgm:t>
        <a:bodyPr/>
        <a:lstStyle/>
        <a:p>
          <a:endParaRPr lang="es-CO"/>
        </a:p>
      </dgm:t>
    </dgm:pt>
    <dgm:pt modelId="{EF1DF181-EAF7-4E83-994A-84AC444409BD}">
      <dgm:prSet phldrT="[Texto]" custT="1"/>
      <dgm:spPr/>
      <dgm:t>
        <a:bodyPr/>
        <a:lstStyle/>
        <a:p>
          <a:r>
            <a:rPr lang="en-US" sz="2800" noProof="0" dirty="0" smtClean="0"/>
            <a:t>Traffic Models</a:t>
          </a:r>
          <a:endParaRPr lang="en-US" sz="2800" noProof="0" dirty="0"/>
        </a:p>
      </dgm:t>
    </dgm:pt>
    <dgm:pt modelId="{AD660C42-608D-4C2D-9E7A-E146E3961DA7}" type="parTrans" cxnId="{900D2077-5975-4037-9360-F354BF29B831}">
      <dgm:prSet/>
      <dgm:spPr/>
      <dgm:t>
        <a:bodyPr/>
        <a:lstStyle/>
        <a:p>
          <a:endParaRPr lang="en-US" sz="1400" noProof="0" dirty="0"/>
        </a:p>
      </dgm:t>
    </dgm:pt>
    <dgm:pt modelId="{3E3EA922-E4CB-4120-8CC4-0D8EB4EFC7B7}" type="sibTrans" cxnId="{900D2077-5975-4037-9360-F354BF29B831}">
      <dgm:prSet/>
      <dgm:spPr/>
      <dgm:t>
        <a:bodyPr/>
        <a:lstStyle/>
        <a:p>
          <a:endParaRPr lang="en-US" sz="1400" noProof="0" dirty="0"/>
        </a:p>
      </dgm:t>
    </dgm:pt>
    <dgm:pt modelId="{CA9BBCF4-CB10-4066-8BCD-2636A8D7B8AF}">
      <dgm:prSet phldrT="[Texto]" custT="1"/>
      <dgm:spPr/>
      <dgm:t>
        <a:bodyPr/>
        <a:lstStyle/>
        <a:p>
          <a:r>
            <a:rPr lang="en-US" sz="1800" noProof="0" dirty="0" err="1" smtClean="0"/>
            <a:t>Testbeds</a:t>
          </a:r>
          <a:endParaRPr lang="en-US" sz="1800" noProof="0" dirty="0"/>
        </a:p>
      </dgm:t>
    </dgm:pt>
    <dgm:pt modelId="{DCF7E685-0AB5-49E7-A6E9-24FC894F48DC}" type="parTrans" cxnId="{34C0ABBE-B01C-4830-A797-46FD65474D20}">
      <dgm:prSet custT="1"/>
      <dgm:spPr/>
      <dgm:t>
        <a:bodyPr/>
        <a:lstStyle/>
        <a:p>
          <a:endParaRPr lang="en-US" sz="400" noProof="0" dirty="0"/>
        </a:p>
      </dgm:t>
    </dgm:pt>
    <dgm:pt modelId="{08CC60A2-A1FD-43E9-8B75-10E091210807}" type="sibTrans" cxnId="{34C0ABBE-B01C-4830-A797-46FD65474D20}">
      <dgm:prSet/>
      <dgm:spPr/>
      <dgm:t>
        <a:bodyPr/>
        <a:lstStyle/>
        <a:p>
          <a:endParaRPr lang="en-US" sz="1400" noProof="0" dirty="0"/>
        </a:p>
      </dgm:t>
    </dgm:pt>
    <dgm:pt modelId="{CA1AC688-7657-49E9-8236-590870D33B99}">
      <dgm:prSet phldrT="[Texto]" custT="1"/>
      <dgm:spPr/>
      <dgm:t>
        <a:bodyPr/>
        <a:lstStyle/>
        <a:p>
          <a:r>
            <a:rPr lang="en-US" sz="1800" noProof="0" dirty="0" smtClean="0"/>
            <a:t>Emulation environments</a:t>
          </a:r>
          <a:endParaRPr lang="en-US" sz="1800" noProof="0" dirty="0"/>
        </a:p>
      </dgm:t>
    </dgm:pt>
    <dgm:pt modelId="{B574C7D3-C0E2-4364-BCBA-FD124149DA76}" type="parTrans" cxnId="{B2989FE8-C1DB-42F5-AC0A-DE5272CEDC35}">
      <dgm:prSet custT="1"/>
      <dgm:spPr/>
      <dgm:t>
        <a:bodyPr/>
        <a:lstStyle/>
        <a:p>
          <a:endParaRPr lang="en-US" sz="300" noProof="0" dirty="0"/>
        </a:p>
      </dgm:t>
    </dgm:pt>
    <dgm:pt modelId="{47D322EB-BE4E-47D2-B135-968AE7EA30D4}" type="sibTrans" cxnId="{B2989FE8-C1DB-42F5-AC0A-DE5272CEDC35}">
      <dgm:prSet/>
      <dgm:spPr/>
      <dgm:t>
        <a:bodyPr/>
        <a:lstStyle/>
        <a:p>
          <a:endParaRPr lang="en-US" sz="1400" noProof="0" dirty="0"/>
        </a:p>
      </dgm:t>
    </dgm:pt>
    <dgm:pt modelId="{1FA478EF-8863-4258-BDD9-46E7A76E5EDF}">
      <dgm:prSet phldrT="[Texto]" custT="1"/>
      <dgm:spPr/>
      <dgm:t>
        <a:bodyPr/>
        <a:lstStyle/>
        <a:p>
          <a:r>
            <a:rPr lang="en-US" sz="1800" noProof="0" dirty="0" smtClean="0"/>
            <a:t>Analytical Models</a:t>
          </a:r>
          <a:endParaRPr lang="en-US" sz="1800" noProof="0" dirty="0"/>
        </a:p>
      </dgm:t>
    </dgm:pt>
    <dgm:pt modelId="{2594890A-2758-4449-8930-B292A521F118}" type="parTrans" cxnId="{3FFAFCCB-49EA-42B5-9FD3-003CB86020CF}">
      <dgm:prSet custT="1"/>
      <dgm:spPr/>
      <dgm:t>
        <a:bodyPr/>
        <a:lstStyle/>
        <a:p>
          <a:endParaRPr lang="en-US" sz="300" noProof="0" dirty="0"/>
        </a:p>
      </dgm:t>
    </dgm:pt>
    <dgm:pt modelId="{22131970-8B28-4201-9D8E-BA40FAA971B1}" type="sibTrans" cxnId="{3FFAFCCB-49EA-42B5-9FD3-003CB86020CF}">
      <dgm:prSet/>
      <dgm:spPr/>
      <dgm:t>
        <a:bodyPr/>
        <a:lstStyle/>
        <a:p>
          <a:endParaRPr lang="en-US" sz="1400" noProof="0" dirty="0"/>
        </a:p>
      </dgm:t>
    </dgm:pt>
    <dgm:pt modelId="{440BE064-F657-4105-9D29-A3F863A6DDA0}">
      <dgm:prSet custT="1"/>
      <dgm:spPr/>
      <dgm:t>
        <a:bodyPr/>
        <a:lstStyle/>
        <a:p>
          <a:r>
            <a:rPr lang="en-US" sz="1800" noProof="0" dirty="0" smtClean="0"/>
            <a:t>Simulations</a:t>
          </a:r>
          <a:endParaRPr lang="en-US" sz="1800" noProof="0" dirty="0"/>
        </a:p>
      </dgm:t>
    </dgm:pt>
    <dgm:pt modelId="{755A1B5E-6FFE-4743-9F89-524E6CAE573A}" type="parTrans" cxnId="{A10FC60B-A821-484F-A014-9A5F01C3280F}">
      <dgm:prSet custT="1"/>
      <dgm:spPr/>
      <dgm:t>
        <a:bodyPr/>
        <a:lstStyle/>
        <a:p>
          <a:endParaRPr lang="en-US" sz="400" noProof="0" dirty="0"/>
        </a:p>
      </dgm:t>
    </dgm:pt>
    <dgm:pt modelId="{F73F264F-A472-409B-85A3-47EDF8FBFD6C}" type="sibTrans" cxnId="{A10FC60B-A821-484F-A014-9A5F01C3280F}">
      <dgm:prSet/>
      <dgm:spPr/>
      <dgm:t>
        <a:bodyPr/>
        <a:lstStyle/>
        <a:p>
          <a:endParaRPr lang="en-US" sz="1400" noProof="0" dirty="0"/>
        </a:p>
      </dgm:t>
    </dgm:pt>
    <dgm:pt modelId="{D64B2669-300C-474C-B9E8-2E75AD29F8F0}">
      <dgm:prSet custT="1"/>
      <dgm:spPr/>
      <dgm:t>
        <a:bodyPr/>
        <a:lstStyle/>
        <a:p>
          <a:r>
            <a:rPr lang="en-US" sz="1400" noProof="0" dirty="0" smtClean="0"/>
            <a:t>Discrete event </a:t>
          </a:r>
          <a:endParaRPr lang="en-US" sz="1400" noProof="0" dirty="0"/>
        </a:p>
      </dgm:t>
    </dgm:pt>
    <dgm:pt modelId="{5F827E30-3E7B-4651-A1E2-A961F4DE8561}" type="parTrans" cxnId="{FDAF6026-62F8-4F93-9238-196C3F90CCE0}">
      <dgm:prSet custT="1"/>
      <dgm:spPr/>
      <dgm:t>
        <a:bodyPr/>
        <a:lstStyle/>
        <a:p>
          <a:endParaRPr lang="en-US" sz="300" noProof="0" dirty="0"/>
        </a:p>
      </dgm:t>
    </dgm:pt>
    <dgm:pt modelId="{378F084D-DAED-403F-A1EF-594A0660CAAB}" type="sibTrans" cxnId="{FDAF6026-62F8-4F93-9238-196C3F90CCE0}">
      <dgm:prSet/>
      <dgm:spPr/>
      <dgm:t>
        <a:bodyPr/>
        <a:lstStyle/>
        <a:p>
          <a:endParaRPr lang="en-US" sz="1400" noProof="0" dirty="0"/>
        </a:p>
      </dgm:t>
    </dgm:pt>
    <dgm:pt modelId="{4768CE07-2FC1-45EA-BB2A-D58695855555}">
      <dgm:prSet custT="1"/>
      <dgm:spPr/>
      <dgm:t>
        <a:bodyPr/>
        <a:lstStyle/>
        <a:p>
          <a:r>
            <a:rPr lang="en-US" sz="1400" noProof="0" dirty="0" smtClean="0"/>
            <a:t>NS-3</a:t>
          </a:r>
        </a:p>
        <a:p>
          <a:r>
            <a:rPr lang="en-US" sz="1400" noProof="0" dirty="0" smtClean="0"/>
            <a:t>OPNET  Modeler</a:t>
          </a:r>
          <a:endParaRPr lang="en-US" sz="1400" noProof="0" dirty="0"/>
        </a:p>
      </dgm:t>
    </dgm:pt>
    <dgm:pt modelId="{AFC246FA-4075-45C9-81A1-44C807AC9833}" type="parTrans" cxnId="{F28D1C60-43AE-404D-B507-2A888FE20EB3}">
      <dgm:prSet custT="1"/>
      <dgm:spPr/>
      <dgm:t>
        <a:bodyPr/>
        <a:lstStyle/>
        <a:p>
          <a:endParaRPr lang="en-US" sz="300" noProof="0" dirty="0"/>
        </a:p>
      </dgm:t>
    </dgm:pt>
    <dgm:pt modelId="{FAFA659A-E618-4107-9AE0-125B75B2022E}" type="sibTrans" cxnId="{F28D1C60-43AE-404D-B507-2A888FE20EB3}">
      <dgm:prSet/>
      <dgm:spPr/>
      <dgm:t>
        <a:bodyPr/>
        <a:lstStyle/>
        <a:p>
          <a:endParaRPr lang="en-US" sz="1400" noProof="0" dirty="0"/>
        </a:p>
      </dgm:t>
    </dgm:pt>
    <dgm:pt modelId="{9EC32B4C-61FE-4899-BE33-7A07F1A49734}">
      <dgm:prSet custT="1"/>
      <dgm:spPr/>
      <dgm:t>
        <a:bodyPr/>
        <a:lstStyle/>
        <a:p>
          <a:r>
            <a:rPr lang="en-US" sz="1400" u="none" noProof="0" dirty="0" err="1" smtClean="0"/>
            <a:t>PlanetLab</a:t>
          </a:r>
          <a:endParaRPr lang="en-US" sz="1400" noProof="0" dirty="0"/>
        </a:p>
      </dgm:t>
    </dgm:pt>
    <dgm:pt modelId="{916B5813-C5C6-4D53-BA9D-66B3A63E95E6}" type="sibTrans" cxnId="{B6B892F0-B571-4CB4-B739-3333A4A88803}">
      <dgm:prSet/>
      <dgm:spPr/>
      <dgm:t>
        <a:bodyPr/>
        <a:lstStyle/>
        <a:p>
          <a:endParaRPr lang="en-US" sz="1400" noProof="0" dirty="0"/>
        </a:p>
      </dgm:t>
    </dgm:pt>
    <dgm:pt modelId="{6A5A84D0-51CA-4A37-B329-2659AFA3DB8F}" type="parTrans" cxnId="{B6B892F0-B571-4CB4-B739-3333A4A88803}">
      <dgm:prSet custT="1"/>
      <dgm:spPr/>
      <dgm:t>
        <a:bodyPr/>
        <a:lstStyle/>
        <a:p>
          <a:endParaRPr lang="en-US" sz="300" noProof="0" dirty="0"/>
        </a:p>
      </dgm:t>
    </dgm:pt>
    <dgm:pt modelId="{E8BEFC30-2324-476D-9FE8-11552FCE8505}">
      <dgm:prSet custT="1"/>
      <dgm:spPr/>
      <dgm:t>
        <a:bodyPr/>
        <a:lstStyle/>
        <a:p>
          <a:r>
            <a:rPr lang="en-US" sz="1400" noProof="0" dirty="0" smtClean="0"/>
            <a:t>SRD </a:t>
          </a:r>
        </a:p>
        <a:p>
          <a:r>
            <a:rPr lang="en-US" sz="1400" noProof="0" dirty="0" err="1" smtClean="0"/>
            <a:t>Markovianos</a:t>
          </a:r>
          <a:endParaRPr lang="en-US" sz="1400" noProof="0" dirty="0"/>
        </a:p>
      </dgm:t>
    </dgm:pt>
    <dgm:pt modelId="{11B0B63A-2DF5-4200-A983-C583914EF962}" type="parTrans" cxnId="{8E54E885-1968-4A56-8B4A-87CB03053496}">
      <dgm:prSet custT="1"/>
      <dgm:spPr/>
      <dgm:t>
        <a:bodyPr/>
        <a:lstStyle/>
        <a:p>
          <a:endParaRPr lang="en-US" sz="300" noProof="0" dirty="0"/>
        </a:p>
      </dgm:t>
    </dgm:pt>
    <dgm:pt modelId="{F054610C-EFDD-4243-AA26-48917C7193AC}" type="sibTrans" cxnId="{8E54E885-1968-4A56-8B4A-87CB03053496}">
      <dgm:prSet/>
      <dgm:spPr/>
      <dgm:t>
        <a:bodyPr/>
        <a:lstStyle/>
        <a:p>
          <a:endParaRPr lang="en-US" sz="1400" noProof="0" dirty="0"/>
        </a:p>
      </dgm:t>
    </dgm:pt>
    <dgm:pt modelId="{64614E79-FBCC-4FF1-95C3-B1601A26B4FC}">
      <dgm:prSet custT="1"/>
      <dgm:spPr/>
      <dgm:t>
        <a:bodyPr/>
        <a:lstStyle/>
        <a:p>
          <a:r>
            <a:rPr lang="en-US" sz="1600" noProof="0" dirty="0" smtClean="0"/>
            <a:t>LRD</a:t>
          </a:r>
        </a:p>
        <a:p>
          <a:r>
            <a:rPr lang="en-US" sz="1100" noProof="0" dirty="0" smtClean="0"/>
            <a:t>Fractals and Time series</a:t>
          </a:r>
          <a:endParaRPr lang="en-US" sz="1200" noProof="0" dirty="0"/>
        </a:p>
      </dgm:t>
    </dgm:pt>
    <dgm:pt modelId="{B1D55DC1-3E8A-40B7-AF33-1AC1A9F7A268}" type="parTrans" cxnId="{558982EE-3DFD-4431-A489-7A05738E9ACE}">
      <dgm:prSet custT="1"/>
      <dgm:spPr/>
      <dgm:t>
        <a:bodyPr/>
        <a:lstStyle/>
        <a:p>
          <a:endParaRPr lang="en-US" sz="300" noProof="0" dirty="0"/>
        </a:p>
      </dgm:t>
    </dgm:pt>
    <dgm:pt modelId="{FB9904BA-9EA1-468A-9338-0407D31DDC9F}" type="sibTrans" cxnId="{558982EE-3DFD-4431-A489-7A05738E9ACE}">
      <dgm:prSet/>
      <dgm:spPr/>
      <dgm:t>
        <a:bodyPr/>
        <a:lstStyle/>
        <a:p>
          <a:endParaRPr lang="en-US" sz="1400" noProof="0" dirty="0"/>
        </a:p>
      </dgm:t>
    </dgm:pt>
    <dgm:pt modelId="{86E40081-9596-4689-A773-08861ADB3AA1}" type="pres">
      <dgm:prSet presAssocID="{7128D692-431C-476D-8D77-158F687DD68F}" presName="Name0" presStyleCnt="0">
        <dgm:presLayoutVars>
          <dgm:chPref val="1"/>
          <dgm:dir/>
          <dgm:animOne val="branch"/>
          <dgm:animLvl val="lvl"/>
          <dgm:resizeHandles val="exact"/>
        </dgm:presLayoutVars>
      </dgm:prSet>
      <dgm:spPr/>
      <dgm:t>
        <a:bodyPr/>
        <a:lstStyle/>
        <a:p>
          <a:endParaRPr lang="es-CO"/>
        </a:p>
      </dgm:t>
    </dgm:pt>
    <dgm:pt modelId="{2FEBE2E6-3E93-4356-A58B-B6F312E91766}" type="pres">
      <dgm:prSet presAssocID="{EF1DF181-EAF7-4E83-994A-84AC444409BD}" presName="root1" presStyleCnt="0"/>
      <dgm:spPr/>
      <dgm:t>
        <a:bodyPr/>
        <a:lstStyle/>
        <a:p>
          <a:endParaRPr lang="es-CO"/>
        </a:p>
      </dgm:t>
    </dgm:pt>
    <dgm:pt modelId="{00576B64-89AF-45BA-90AB-9FF0B1C485C9}" type="pres">
      <dgm:prSet presAssocID="{EF1DF181-EAF7-4E83-994A-84AC444409BD}" presName="LevelOneTextNode" presStyleLbl="node0" presStyleIdx="0" presStyleCnt="1">
        <dgm:presLayoutVars>
          <dgm:chPref val="3"/>
        </dgm:presLayoutVars>
      </dgm:prSet>
      <dgm:spPr/>
      <dgm:t>
        <a:bodyPr/>
        <a:lstStyle/>
        <a:p>
          <a:endParaRPr lang="es-CO"/>
        </a:p>
      </dgm:t>
    </dgm:pt>
    <dgm:pt modelId="{EC3CAFF2-C462-4C9A-9281-FCA28ED65131}" type="pres">
      <dgm:prSet presAssocID="{EF1DF181-EAF7-4E83-994A-84AC444409BD}" presName="level2hierChild" presStyleCnt="0"/>
      <dgm:spPr/>
      <dgm:t>
        <a:bodyPr/>
        <a:lstStyle/>
        <a:p>
          <a:endParaRPr lang="es-CO"/>
        </a:p>
      </dgm:t>
    </dgm:pt>
    <dgm:pt modelId="{D40D37A9-54E2-4B93-9339-D3909C9D1A17}" type="pres">
      <dgm:prSet presAssocID="{DCF7E685-0AB5-49E7-A6E9-24FC894F48DC}" presName="conn2-1" presStyleLbl="parChTrans1D2" presStyleIdx="0" presStyleCnt="4"/>
      <dgm:spPr/>
      <dgm:t>
        <a:bodyPr/>
        <a:lstStyle/>
        <a:p>
          <a:endParaRPr lang="es-CO"/>
        </a:p>
      </dgm:t>
    </dgm:pt>
    <dgm:pt modelId="{9A30D205-E0D8-4031-A99D-08C250FBC7D2}" type="pres">
      <dgm:prSet presAssocID="{DCF7E685-0AB5-49E7-A6E9-24FC894F48DC}" presName="connTx" presStyleLbl="parChTrans1D2" presStyleIdx="0" presStyleCnt="4"/>
      <dgm:spPr/>
      <dgm:t>
        <a:bodyPr/>
        <a:lstStyle/>
        <a:p>
          <a:endParaRPr lang="es-CO"/>
        </a:p>
      </dgm:t>
    </dgm:pt>
    <dgm:pt modelId="{3CBFC7E3-186F-41CE-B25A-D647C169021B}" type="pres">
      <dgm:prSet presAssocID="{CA9BBCF4-CB10-4066-8BCD-2636A8D7B8AF}" presName="root2" presStyleCnt="0"/>
      <dgm:spPr/>
      <dgm:t>
        <a:bodyPr/>
        <a:lstStyle/>
        <a:p>
          <a:endParaRPr lang="es-CO"/>
        </a:p>
      </dgm:t>
    </dgm:pt>
    <dgm:pt modelId="{633B117A-D914-4458-8AC0-7C9C738F22C5}" type="pres">
      <dgm:prSet presAssocID="{CA9BBCF4-CB10-4066-8BCD-2636A8D7B8AF}" presName="LevelTwoTextNode" presStyleLbl="node2" presStyleIdx="0" presStyleCnt="4">
        <dgm:presLayoutVars>
          <dgm:chPref val="3"/>
        </dgm:presLayoutVars>
      </dgm:prSet>
      <dgm:spPr/>
      <dgm:t>
        <a:bodyPr/>
        <a:lstStyle/>
        <a:p>
          <a:endParaRPr lang="es-CO"/>
        </a:p>
      </dgm:t>
    </dgm:pt>
    <dgm:pt modelId="{45546107-15A5-43F8-B3C4-D8E2BA2B854F}" type="pres">
      <dgm:prSet presAssocID="{CA9BBCF4-CB10-4066-8BCD-2636A8D7B8AF}" presName="level3hierChild" presStyleCnt="0"/>
      <dgm:spPr/>
      <dgm:t>
        <a:bodyPr/>
        <a:lstStyle/>
        <a:p>
          <a:endParaRPr lang="es-CO"/>
        </a:p>
      </dgm:t>
    </dgm:pt>
    <dgm:pt modelId="{34F15F0A-D971-4472-BEC7-7A0DB37F392F}" type="pres">
      <dgm:prSet presAssocID="{6A5A84D0-51CA-4A37-B329-2659AFA3DB8F}" presName="conn2-1" presStyleLbl="parChTrans1D3" presStyleIdx="0" presStyleCnt="5"/>
      <dgm:spPr/>
      <dgm:t>
        <a:bodyPr/>
        <a:lstStyle/>
        <a:p>
          <a:endParaRPr lang="es-CO"/>
        </a:p>
      </dgm:t>
    </dgm:pt>
    <dgm:pt modelId="{A5194167-BB44-4BB9-80B4-13881703CCF7}" type="pres">
      <dgm:prSet presAssocID="{6A5A84D0-51CA-4A37-B329-2659AFA3DB8F}" presName="connTx" presStyleLbl="parChTrans1D3" presStyleIdx="0" presStyleCnt="5"/>
      <dgm:spPr/>
      <dgm:t>
        <a:bodyPr/>
        <a:lstStyle/>
        <a:p>
          <a:endParaRPr lang="es-CO"/>
        </a:p>
      </dgm:t>
    </dgm:pt>
    <dgm:pt modelId="{BCE13A58-C5CD-4137-BEBD-4B20A2B2A5F2}" type="pres">
      <dgm:prSet presAssocID="{9EC32B4C-61FE-4899-BE33-7A07F1A49734}" presName="root2" presStyleCnt="0"/>
      <dgm:spPr/>
      <dgm:t>
        <a:bodyPr/>
        <a:lstStyle/>
        <a:p>
          <a:endParaRPr lang="es-CO"/>
        </a:p>
      </dgm:t>
    </dgm:pt>
    <dgm:pt modelId="{7B4B6B23-E379-40A4-921A-361C4BD0BE90}" type="pres">
      <dgm:prSet presAssocID="{9EC32B4C-61FE-4899-BE33-7A07F1A49734}" presName="LevelTwoTextNode" presStyleLbl="node3" presStyleIdx="0" presStyleCnt="5">
        <dgm:presLayoutVars>
          <dgm:chPref val="3"/>
        </dgm:presLayoutVars>
      </dgm:prSet>
      <dgm:spPr/>
      <dgm:t>
        <a:bodyPr/>
        <a:lstStyle/>
        <a:p>
          <a:endParaRPr lang="es-CO"/>
        </a:p>
      </dgm:t>
    </dgm:pt>
    <dgm:pt modelId="{3E0FA4DD-FC5F-4F2C-86F2-85889486B6BE}" type="pres">
      <dgm:prSet presAssocID="{9EC32B4C-61FE-4899-BE33-7A07F1A49734}" presName="level3hierChild" presStyleCnt="0"/>
      <dgm:spPr/>
      <dgm:t>
        <a:bodyPr/>
        <a:lstStyle/>
        <a:p>
          <a:endParaRPr lang="es-CO"/>
        </a:p>
      </dgm:t>
    </dgm:pt>
    <dgm:pt modelId="{5A9DF44F-E221-4F13-A8D5-9B3070885724}" type="pres">
      <dgm:prSet presAssocID="{B574C7D3-C0E2-4364-BCBA-FD124149DA76}" presName="conn2-1" presStyleLbl="parChTrans1D2" presStyleIdx="1" presStyleCnt="4"/>
      <dgm:spPr/>
      <dgm:t>
        <a:bodyPr/>
        <a:lstStyle/>
        <a:p>
          <a:endParaRPr lang="es-CO"/>
        </a:p>
      </dgm:t>
    </dgm:pt>
    <dgm:pt modelId="{B651F0D1-32C5-4FEB-862D-50FFFB525B06}" type="pres">
      <dgm:prSet presAssocID="{B574C7D3-C0E2-4364-BCBA-FD124149DA76}" presName="connTx" presStyleLbl="parChTrans1D2" presStyleIdx="1" presStyleCnt="4"/>
      <dgm:spPr/>
      <dgm:t>
        <a:bodyPr/>
        <a:lstStyle/>
        <a:p>
          <a:endParaRPr lang="es-CO"/>
        </a:p>
      </dgm:t>
    </dgm:pt>
    <dgm:pt modelId="{CA2B7294-5A48-4913-BE49-17CCFA350254}" type="pres">
      <dgm:prSet presAssocID="{CA1AC688-7657-49E9-8236-590870D33B99}" presName="root2" presStyleCnt="0"/>
      <dgm:spPr/>
      <dgm:t>
        <a:bodyPr/>
        <a:lstStyle/>
        <a:p>
          <a:endParaRPr lang="es-CO"/>
        </a:p>
      </dgm:t>
    </dgm:pt>
    <dgm:pt modelId="{71081794-6410-4AA8-844C-3DB03EB6CC21}" type="pres">
      <dgm:prSet presAssocID="{CA1AC688-7657-49E9-8236-590870D33B99}" presName="LevelTwoTextNode" presStyleLbl="node2" presStyleIdx="1" presStyleCnt="4" custLinFactY="32131" custLinFactNeighborX="-924" custLinFactNeighborY="100000">
        <dgm:presLayoutVars>
          <dgm:chPref val="3"/>
        </dgm:presLayoutVars>
      </dgm:prSet>
      <dgm:spPr/>
      <dgm:t>
        <a:bodyPr/>
        <a:lstStyle/>
        <a:p>
          <a:endParaRPr lang="es-CO"/>
        </a:p>
      </dgm:t>
    </dgm:pt>
    <dgm:pt modelId="{A8AE460E-27C7-4AD3-929E-848766303E9A}" type="pres">
      <dgm:prSet presAssocID="{CA1AC688-7657-49E9-8236-590870D33B99}" presName="level3hierChild" presStyleCnt="0"/>
      <dgm:spPr/>
      <dgm:t>
        <a:bodyPr/>
        <a:lstStyle/>
        <a:p>
          <a:endParaRPr lang="es-CO"/>
        </a:p>
      </dgm:t>
    </dgm:pt>
    <dgm:pt modelId="{20CE05B7-592F-4477-8366-D9807E8D2F12}" type="pres">
      <dgm:prSet presAssocID="{AFC246FA-4075-45C9-81A1-44C807AC9833}" presName="conn2-1" presStyleLbl="parChTrans1D3" presStyleIdx="1" presStyleCnt="5"/>
      <dgm:spPr/>
      <dgm:t>
        <a:bodyPr/>
        <a:lstStyle/>
        <a:p>
          <a:endParaRPr lang="es-CO"/>
        </a:p>
      </dgm:t>
    </dgm:pt>
    <dgm:pt modelId="{AED60F98-95F0-4220-AB61-27F8C5CE30E1}" type="pres">
      <dgm:prSet presAssocID="{AFC246FA-4075-45C9-81A1-44C807AC9833}" presName="connTx" presStyleLbl="parChTrans1D3" presStyleIdx="1" presStyleCnt="5"/>
      <dgm:spPr/>
      <dgm:t>
        <a:bodyPr/>
        <a:lstStyle/>
        <a:p>
          <a:endParaRPr lang="es-CO"/>
        </a:p>
      </dgm:t>
    </dgm:pt>
    <dgm:pt modelId="{864255C0-1E60-41AB-8E8A-43F85C3AB621}" type="pres">
      <dgm:prSet presAssocID="{4768CE07-2FC1-45EA-BB2A-D58695855555}" presName="root2" presStyleCnt="0"/>
      <dgm:spPr/>
      <dgm:t>
        <a:bodyPr/>
        <a:lstStyle/>
        <a:p>
          <a:endParaRPr lang="es-CO"/>
        </a:p>
      </dgm:t>
    </dgm:pt>
    <dgm:pt modelId="{9770154B-8059-418D-AA20-5ECE22973DC4}" type="pres">
      <dgm:prSet presAssocID="{4768CE07-2FC1-45EA-BB2A-D58695855555}" presName="LevelTwoTextNode" presStyleLbl="node3" presStyleIdx="1" presStyleCnt="5" custLinFactY="13078" custLinFactNeighborX="-1843" custLinFactNeighborY="100000">
        <dgm:presLayoutVars>
          <dgm:chPref val="3"/>
        </dgm:presLayoutVars>
      </dgm:prSet>
      <dgm:spPr/>
      <dgm:t>
        <a:bodyPr/>
        <a:lstStyle/>
        <a:p>
          <a:endParaRPr lang="es-CO"/>
        </a:p>
      </dgm:t>
    </dgm:pt>
    <dgm:pt modelId="{3D613851-C685-4C63-BA41-06F1A649F147}" type="pres">
      <dgm:prSet presAssocID="{4768CE07-2FC1-45EA-BB2A-D58695855555}" presName="level3hierChild" presStyleCnt="0"/>
      <dgm:spPr/>
      <dgm:t>
        <a:bodyPr/>
        <a:lstStyle/>
        <a:p>
          <a:endParaRPr lang="es-CO"/>
        </a:p>
      </dgm:t>
    </dgm:pt>
    <dgm:pt modelId="{AA1B2A16-8706-4BB1-92F6-C11031822301}" type="pres">
      <dgm:prSet presAssocID="{2594890A-2758-4449-8930-B292A521F118}" presName="conn2-1" presStyleLbl="parChTrans1D2" presStyleIdx="2" presStyleCnt="4"/>
      <dgm:spPr/>
      <dgm:t>
        <a:bodyPr/>
        <a:lstStyle/>
        <a:p>
          <a:endParaRPr lang="es-CO"/>
        </a:p>
      </dgm:t>
    </dgm:pt>
    <dgm:pt modelId="{AE5A92E3-9024-4AE0-A052-7F5741AFF50D}" type="pres">
      <dgm:prSet presAssocID="{2594890A-2758-4449-8930-B292A521F118}" presName="connTx" presStyleLbl="parChTrans1D2" presStyleIdx="2" presStyleCnt="4"/>
      <dgm:spPr/>
      <dgm:t>
        <a:bodyPr/>
        <a:lstStyle/>
        <a:p>
          <a:endParaRPr lang="es-CO"/>
        </a:p>
      </dgm:t>
    </dgm:pt>
    <dgm:pt modelId="{35CD58DB-7E45-4608-94AC-1CFBDEB5B9A2}" type="pres">
      <dgm:prSet presAssocID="{1FA478EF-8863-4258-BDD9-46E7A76E5EDF}" presName="root2" presStyleCnt="0"/>
      <dgm:spPr/>
      <dgm:t>
        <a:bodyPr/>
        <a:lstStyle/>
        <a:p>
          <a:endParaRPr lang="es-CO"/>
        </a:p>
      </dgm:t>
    </dgm:pt>
    <dgm:pt modelId="{DE1A462D-4DFA-4E24-B0CB-D5F6BF044AF4}" type="pres">
      <dgm:prSet presAssocID="{1FA478EF-8863-4258-BDD9-46E7A76E5EDF}" presName="LevelTwoTextNode" presStyleLbl="node2" presStyleIdx="2" presStyleCnt="4" custLinFactY="26188" custLinFactNeighborX="1981" custLinFactNeighborY="100000">
        <dgm:presLayoutVars>
          <dgm:chPref val="3"/>
        </dgm:presLayoutVars>
      </dgm:prSet>
      <dgm:spPr/>
      <dgm:t>
        <a:bodyPr/>
        <a:lstStyle/>
        <a:p>
          <a:endParaRPr lang="es-CO"/>
        </a:p>
      </dgm:t>
    </dgm:pt>
    <dgm:pt modelId="{5EEEAF36-C0EB-40D2-A2AC-6470BBF0DC09}" type="pres">
      <dgm:prSet presAssocID="{1FA478EF-8863-4258-BDD9-46E7A76E5EDF}" presName="level3hierChild" presStyleCnt="0"/>
      <dgm:spPr/>
      <dgm:t>
        <a:bodyPr/>
        <a:lstStyle/>
        <a:p>
          <a:endParaRPr lang="es-CO"/>
        </a:p>
      </dgm:t>
    </dgm:pt>
    <dgm:pt modelId="{9F967F12-915F-4306-BA7D-522AC321B546}" type="pres">
      <dgm:prSet presAssocID="{11B0B63A-2DF5-4200-A983-C583914EF962}" presName="conn2-1" presStyleLbl="parChTrans1D3" presStyleIdx="2" presStyleCnt="5"/>
      <dgm:spPr/>
      <dgm:t>
        <a:bodyPr/>
        <a:lstStyle/>
        <a:p>
          <a:endParaRPr lang="es-CO"/>
        </a:p>
      </dgm:t>
    </dgm:pt>
    <dgm:pt modelId="{CDAED63C-2141-428E-B064-92F513C9FB0A}" type="pres">
      <dgm:prSet presAssocID="{11B0B63A-2DF5-4200-A983-C583914EF962}" presName="connTx" presStyleLbl="parChTrans1D3" presStyleIdx="2" presStyleCnt="5"/>
      <dgm:spPr/>
      <dgm:t>
        <a:bodyPr/>
        <a:lstStyle/>
        <a:p>
          <a:endParaRPr lang="es-CO"/>
        </a:p>
      </dgm:t>
    </dgm:pt>
    <dgm:pt modelId="{894B7886-8826-4A84-8CE3-5F81F4BBE92F}" type="pres">
      <dgm:prSet presAssocID="{E8BEFC30-2324-476D-9FE8-11552FCE8505}" presName="root2" presStyleCnt="0"/>
      <dgm:spPr/>
      <dgm:t>
        <a:bodyPr/>
        <a:lstStyle/>
        <a:p>
          <a:endParaRPr lang="es-CO"/>
        </a:p>
      </dgm:t>
    </dgm:pt>
    <dgm:pt modelId="{FBE311E2-EAD4-4FBA-A7D5-649F71C43972}" type="pres">
      <dgm:prSet presAssocID="{E8BEFC30-2324-476D-9FE8-11552FCE8505}" presName="LevelTwoTextNode" presStyleLbl="node3" presStyleIdx="2" presStyleCnt="5" custLinFactY="11922" custLinFactNeighborX="1061" custLinFactNeighborY="100000">
        <dgm:presLayoutVars>
          <dgm:chPref val="3"/>
        </dgm:presLayoutVars>
      </dgm:prSet>
      <dgm:spPr/>
      <dgm:t>
        <a:bodyPr/>
        <a:lstStyle/>
        <a:p>
          <a:endParaRPr lang="es-CO"/>
        </a:p>
      </dgm:t>
    </dgm:pt>
    <dgm:pt modelId="{9F809558-CD64-45CF-889B-4AA2D859F383}" type="pres">
      <dgm:prSet presAssocID="{E8BEFC30-2324-476D-9FE8-11552FCE8505}" presName="level3hierChild" presStyleCnt="0"/>
      <dgm:spPr/>
      <dgm:t>
        <a:bodyPr/>
        <a:lstStyle/>
        <a:p>
          <a:endParaRPr lang="es-CO"/>
        </a:p>
      </dgm:t>
    </dgm:pt>
    <dgm:pt modelId="{CF9CB5B7-769E-4E06-B864-CB14C329B8CA}" type="pres">
      <dgm:prSet presAssocID="{B1D55DC1-3E8A-40B7-AF33-1AC1A9F7A268}" presName="conn2-1" presStyleLbl="parChTrans1D3" presStyleIdx="3" presStyleCnt="5"/>
      <dgm:spPr/>
      <dgm:t>
        <a:bodyPr/>
        <a:lstStyle/>
        <a:p>
          <a:endParaRPr lang="es-CO"/>
        </a:p>
      </dgm:t>
    </dgm:pt>
    <dgm:pt modelId="{83FB0242-8A75-43F7-85B5-CA29D8DBD528}" type="pres">
      <dgm:prSet presAssocID="{B1D55DC1-3E8A-40B7-AF33-1AC1A9F7A268}" presName="connTx" presStyleLbl="parChTrans1D3" presStyleIdx="3" presStyleCnt="5"/>
      <dgm:spPr/>
      <dgm:t>
        <a:bodyPr/>
        <a:lstStyle/>
        <a:p>
          <a:endParaRPr lang="es-CO"/>
        </a:p>
      </dgm:t>
    </dgm:pt>
    <dgm:pt modelId="{D0976B27-07D9-4028-AABC-5BA9623D5726}" type="pres">
      <dgm:prSet presAssocID="{64614E79-FBCC-4FF1-95C3-B1601A26B4FC}" presName="root2" presStyleCnt="0"/>
      <dgm:spPr/>
      <dgm:t>
        <a:bodyPr/>
        <a:lstStyle/>
        <a:p>
          <a:endParaRPr lang="es-CO"/>
        </a:p>
      </dgm:t>
    </dgm:pt>
    <dgm:pt modelId="{243EEC88-B95A-4542-82A2-9FFF8FE8A376}" type="pres">
      <dgm:prSet presAssocID="{64614E79-FBCC-4FF1-95C3-B1601A26B4FC}" presName="LevelTwoTextNode" presStyleLbl="node3" presStyleIdx="3" presStyleCnt="5" custLinFactY="20292" custLinFactNeighborX="1061" custLinFactNeighborY="100000">
        <dgm:presLayoutVars>
          <dgm:chPref val="3"/>
        </dgm:presLayoutVars>
      </dgm:prSet>
      <dgm:spPr/>
      <dgm:t>
        <a:bodyPr/>
        <a:lstStyle/>
        <a:p>
          <a:endParaRPr lang="es-CO"/>
        </a:p>
      </dgm:t>
    </dgm:pt>
    <dgm:pt modelId="{E7004A91-AD98-4DCA-9167-FF2EF1FFB092}" type="pres">
      <dgm:prSet presAssocID="{64614E79-FBCC-4FF1-95C3-B1601A26B4FC}" presName="level3hierChild" presStyleCnt="0"/>
      <dgm:spPr/>
      <dgm:t>
        <a:bodyPr/>
        <a:lstStyle/>
        <a:p>
          <a:endParaRPr lang="es-CO"/>
        </a:p>
      </dgm:t>
    </dgm:pt>
    <dgm:pt modelId="{C31F4D77-0DC1-437D-A2D1-11E43069619D}" type="pres">
      <dgm:prSet presAssocID="{755A1B5E-6FFE-4743-9F89-524E6CAE573A}" presName="conn2-1" presStyleLbl="parChTrans1D2" presStyleIdx="3" presStyleCnt="4"/>
      <dgm:spPr/>
      <dgm:t>
        <a:bodyPr/>
        <a:lstStyle/>
        <a:p>
          <a:endParaRPr lang="es-CO"/>
        </a:p>
      </dgm:t>
    </dgm:pt>
    <dgm:pt modelId="{EB18341C-AE49-48EF-9AC3-9AA551BD1DA3}" type="pres">
      <dgm:prSet presAssocID="{755A1B5E-6FFE-4743-9F89-524E6CAE573A}" presName="connTx" presStyleLbl="parChTrans1D2" presStyleIdx="3" presStyleCnt="4"/>
      <dgm:spPr/>
      <dgm:t>
        <a:bodyPr/>
        <a:lstStyle/>
        <a:p>
          <a:endParaRPr lang="es-CO"/>
        </a:p>
      </dgm:t>
    </dgm:pt>
    <dgm:pt modelId="{BCECEE99-AB2F-4BA1-AB19-928CF555861D}" type="pres">
      <dgm:prSet presAssocID="{440BE064-F657-4105-9D29-A3F863A6DDA0}" presName="root2" presStyleCnt="0"/>
      <dgm:spPr/>
      <dgm:t>
        <a:bodyPr/>
        <a:lstStyle/>
        <a:p>
          <a:endParaRPr lang="es-CO"/>
        </a:p>
      </dgm:t>
    </dgm:pt>
    <dgm:pt modelId="{950519D4-54C7-4CA5-A367-9A8B605C741D}" type="pres">
      <dgm:prSet presAssocID="{440BE064-F657-4105-9D29-A3F863A6DDA0}" presName="LevelTwoTextNode" presStyleLbl="node2" presStyleIdx="3" presStyleCnt="4" custLinFactY="-166712" custLinFactNeighborX="1981" custLinFactNeighborY="-200000">
        <dgm:presLayoutVars>
          <dgm:chPref val="3"/>
        </dgm:presLayoutVars>
      </dgm:prSet>
      <dgm:spPr/>
      <dgm:t>
        <a:bodyPr/>
        <a:lstStyle/>
        <a:p>
          <a:endParaRPr lang="es-CO"/>
        </a:p>
      </dgm:t>
    </dgm:pt>
    <dgm:pt modelId="{E8C276D9-3169-4EFE-B916-EC5D4653BC44}" type="pres">
      <dgm:prSet presAssocID="{440BE064-F657-4105-9D29-A3F863A6DDA0}" presName="level3hierChild" presStyleCnt="0"/>
      <dgm:spPr/>
      <dgm:t>
        <a:bodyPr/>
        <a:lstStyle/>
        <a:p>
          <a:endParaRPr lang="es-CO"/>
        </a:p>
      </dgm:t>
    </dgm:pt>
    <dgm:pt modelId="{F66A7AC4-43F3-4800-81D1-FD3AFFAFC2CB}" type="pres">
      <dgm:prSet presAssocID="{5F827E30-3E7B-4651-A1E2-A961F4DE8561}" presName="conn2-1" presStyleLbl="parChTrans1D3" presStyleIdx="4" presStyleCnt="5"/>
      <dgm:spPr/>
      <dgm:t>
        <a:bodyPr/>
        <a:lstStyle/>
        <a:p>
          <a:endParaRPr lang="es-CO"/>
        </a:p>
      </dgm:t>
    </dgm:pt>
    <dgm:pt modelId="{41A4A6A3-FCE9-449E-BE55-5FD3C9BAA411}" type="pres">
      <dgm:prSet presAssocID="{5F827E30-3E7B-4651-A1E2-A961F4DE8561}" presName="connTx" presStyleLbl="parChTrans1D3" presStyleIdx="4" presStyleCnt="5"/>
      <dgm:spPr/>
      <dgm:t>
        <a:bodyPr/>
        <a:lstStyle/>
        <a:p>
          <a:endParaRPr lang="es-CO"/>
        </a:p>
      </dgm:t>
    </dgm:pt>
    <dgm:pt modelId="{7AC2AF81-219B-4608-AD86-7993B4C7897D}" type="pres">
      <dgm:prSet presAssocID="{D64B2669-300C-474C-B9E8-2E75AD29F8F0}" presName="root2" presStyleCnt="0"/>
      <dgm:spPr/>
      <dgm:t>
        <a:bodyPr/>
        <a:lstStyle/>
        <a:p>
          <a:endParaRPr lang="es-CO"/>
        </a:p>
      </dgm:t>
    </dgm:pt>
    <dgm:pt modelId="{F588222D-38B7-47D5-B0A0-2FC9ECD5A977}" type="pres">
      <dgm:prSet presAssocID="{D64B2669-300C-474C-B9E8-2E75AD29F8F0}" presName="LevelTwoTextNode" presStyleLbl="node3" presStyleIdx="4" presStyleCnt="5" custLinFactY="-176239" custLinFactNeighborX="-1843" custLinFactNeighborY="-200000">
        <dgm:presLayoutVars>
          <dgm:chPref val="3"/>
        </dgm:presLayoutVars>
      </dgm:prSet>
      <dgm:spPr/>
      <dgm:t>
        <a:bodyPr/>
        <a:lstStyle/>
        <a:p>
          <a:endParaRPr lang="es-CO"/>
        </a:p>
      </dgm:t>
    </dgm:pt>
    <dgm:pt modelId="{DF081040-5AA1-43B7-8FCC-4EF3ABFDC8EB}" type="pres">
      <dgm:prSet presAssocID="{D64B2669-300C-474C-B9E8-2E75AD29F8F0}" presName="level3hierChild" presStyleCnt="0"/>
      <dgm:spPr/>
      <dgm:t>
        <a:bodyPr/>
        <a:lstStyle/>
        <a:p>
          <a:endParaRPr lang="es-CO"/>
        </a:p>
      </dgm:t>
    </dgm:pt>
  </dgm:ptLst>
  <dgm:cxnLst>
    <dgm:cxn modelId="{85983227-C7F5-468C-8EF3-1954A44AD936}" type="presOf" srcId="{5F827E30-3E7B-4651-A1E2-A961F4DE8561}" destId="{F66A7AC4-43F3-4800-81D1-FD3AFFAFC2CB}" srcOrd="0" destOrd="0" presId="urn:microsoft.com/office/officeart/2008/layout/HorizontalMultiLevelHierarchy"/>
    <dgm:cxn modelId="{8E54E885-1968-4A56-8B4A-87CB03053496}" srcId="{1FA478EF-8863-4258-BDD9-46E7A76E5EDF}" destId="{E8BEFC30-2324-476D-9FE8-11552FCE8505}" srcOrd="0" destOrd="0" parTransId="{11B0B63A-2DF5-4200-A983-C583914EF962}" sibTransId="{F054610C-EFDD-4243-AA26-48917C7193AC}"/>
    <dgm:cxn modelId="{E78DD080-FB7C-4C76-B646-CB0513C033ED}" type="presOf" srcId="{7128D692-431C-476D-8D77-158F687DD68F}" destId="{86E40081-9596-4689-A773-08861ADB3AA1}" srcOrd="0" destOrd="0" presId="urn:microsoft.com/office/officeart/2008/layout/HorizontalMultiLevelHierarchy"/>
    <dgm:cxn modelId="{34C0ABBE-B01C-4830-A797-46FD65474D20}" srcId="{EF1DF181-EAF7-4E83-994A-84AC444409BD}" destId="{CA9BBCF4-CB10-4066-8BCD-2636A8D7B8AF}" srcOrd="0" destOrd="0" parTransId="{DCF7E685-0AB5-49E7-A6E9-24FC894F48DC}" sibTransId="{08CC60A2-A1FD-43E9-8B75-10E091210807}"/>
    <dgm:cxn modelId="{758D7A69-B791-462F-A7BF-6C02821760AF}" type="presOf" srcId="{2594890A-2758-4449-8930-B292A521F118}" destId="{AA1B2A16-8706-4BB1-92F6-C11031822301}" srcOrd="0" destOrd="0" presId="urn:microsoft.com/office/officeart/2008/layout/HorizontalMultiLevelHierarchy"/>
    <dgm:cxn modelId="{B6B892F0-B571-4CB4-B739-3333A4A88803}" srcId="{CA9BBCF4-CB10-4066-8BCD-2636A8D7B8AF}" destId="{9EC32B4C-61FE-4899-BE33-7A07F1A49734}" srcOrd="0" destOrd="0" parTransId="{6A5A84D0-51CA-4A37-B329-2659AFA3DB8F}" sibTransId="{916B5813-C5C6-4D53-BA9D-66B3A63E95E6}"/>
    <dgm:cxn modelId="{A10FC60B-A821-484F-A014-9A5F01C3280F}" srcId="{EF1DF181-EAF7-4E83-994A-84AC444409BD}" destId="{440BE064-F657-4105-9D29-A3F863A6DDA0}" srcOrd="3" destOrd="0" parTransId="{755A1B5E-6FFE-4743-9F89-524E6CAE573A}" sibTransId="{F73F264F-A472-409B-85A3-47EDF8FBFD6C}"/>
    <dgm:cxn modelId="{900D2077-5975-4037-9360-F354BF29B831}" srcId="{7128D692-431C-476D-8D77-158F687DD68F}" destId="{EF1DF181-EAF7-4E83-994A-84AC444409BD}" srcOrd="0" destOrd="0" parTransId="{AD660C42-608D-4C2D-9E7A-E146E3961DA7}" sibTransId="{3E3EA922-E4CB-4120-8CC4-0D8EB4EFC7B7}"/>
    <dgm:cxn modelId="{95D3B5CE-AA02-436C-AC4B-52077844B6DB}" type="presOf" srcId="{755A1B5E-6FFE-4743-9F89-524E6CAE573A}" destId="{EB18341C-AE49-48EF-9AC3-9AA551BD1DA3}" srcOrd="1" destOrd="0" presId="urn:microsoft.com/office/officeart/2008/layout/HorizontalMultiLevelHierarchy"/>
    <dgm:cxn modelId="{F28D1C60-43AE-404D-B507-2A888FE20EB3}" srcId="{CA1AC688-7657-49E9-8236-590870D33B99}" destId="{4768CE07-2FC1-45EA-BB2A-D58695855555}" srcOrd="0" destOrd="0" parTransId="{AFC246FA-4075-45C9-81A1-44C807AC9833}" sibTransId="{FAFA659A-E618-4107-9AE0-125B75B2022E}"/>
    <dgm:cxn modelId="{C6869F83-12E1-435D-B1C6-67E305892922}" type="presOf" srcId="{B1D55DC1-3E8A-40B7-AF33-1AC1A9F7A268}" destId="{83FB0242-8A75-43F7-85B5-CA29D8DBD528}" srcOrd="1" destOrd="0" presId="urn:microsoft.com/office/officeart/2008/layout/HorizontalMultiLevelHierarchy"/>
    <dgm:cxn modelId="{E1CD8ED3-163F-4D26-BA3E-BBF2FFA8AADF}" type="presOf" srcId="{AFC246FA-4075-45C9-81A1-44C807AC9833}" destId="{20CE05B7-592F-4477-8366-D9807E8D2F12}" srcOrd="0" destOrd="0" presId="urn:microsoft.com/office/officeart/2008/layout/HorizontalMultiLevelHierarchy"/>
    <dgm:cxn modelId="{F72CF7C4-8E2E-498F-B9BB-5D54D28BE14C}" type="presOf" srcId="{B574C7D3-C0E2-4364-BCBA-FD124149DA76}" destId="{5A9DF44F-E221-4F13-A8D5-9B3070885724}" srcOrd="0" destOrd="0" presId="urn:microsoft.com/office/officeart/2008/layout/HorizontalMultiLevelHierarchy"/>
    <dgm:cxn modelId="{673D928B-EC6A-479E-A523-2175FF35C323}" type="presOf" srcId="{B1D55DC1-3E8A-40B7-AF33-1AC1A9F7A268}" destId="{CF9CB5B7-769E-4E06-B864-CB14C329B8CA}" srcOrd="0" destOrd="0" presId="urn:microsoft.com/office/officeart/2008/layout/HorizontalMultiLevelHierarchy"/>
    <dgm:cxn modelId="{E08CA9A2-35D4-4F1E-8D90-0B2CB600D342}" type="presOf" srcId="{440BE064-F657-4105-9D29-A3F863A6DDA0}" destId="{950519D4-54C7-4CA5-A367-9A8B605C741D}" srcOrd="0" destOrd="0" presId="urn:microsoft.com/office/officeart/2008/layout/HorizontalMultiLevelHierarchy"/>
    <dgm:cxn modelId="{558982EE-3DFD-4431-A489-7A05738E9ACE}" srcId="{1FA478EF-8863-4258-BDD9-46E7A76E5EDF}" destId="{64614E79-FBCC-4FF1-95C3-B1601A26B4FC}" srcOrd="1" destOrd="0" parTransId="{B1D55DC1-3E8A-40B7-AF33-1AC1A9F7A268}" sibTransId="{FB9904BA-9EA1-468A-9338-0407D31DDC9F}"/>
    <dgm:cxn modelId="{5536B46B-62D5-4126-97FB-F0E87B31751C}" type="presOf" srcId="{CA9BBCF4-CB10-4066-8BCD-2636A8D7B8AF}" destId="{633B117A-D914-4458-8AC0-7C9C738F22C5}" srcOrd="0" destOrd="0" presId="urn:microsoft.com/office/officeart/2008/layout/HorizontalMultiLevelHierarchy"/>
    <dgm:cxn modelId="{BA5110C3-17F1-4DB6-9C84-F4089C97B677}" type="presOf" srcId="{DCF7E685-0AB5-49E7-A6E9-24FC894F48DC}" destId="{9A30D205-E0D8-4031-A99D-08C250FBC7D2}" srcOrd="1" destOrd="0" presId="urn:microsoft.com/office/officeart/2008/layout/HorizontalMultiLevelHierarchy"/>
    <dgm:cxn modelId="{05000706-6CB7-4ABD-8046-A39A707259C3}" type="presOf" srcId="{EF1DF181-EAF7-4E83-994A-84AC444409BD}" destId="{00576B64-89AF-45BA-90AB-9FF0B1C485C9}" srcOrd="0" destOrd="0" presId="urn:microsoft.com/office/officeart/2008/layout/HorizontalMultiLevelHierarchy"/>
    <dgm:cxn modelId="{B25DAE56-21ED-4353-A2E3-60A375B3A18D}" type="presOf" srcId="{4768CE07-2FC1-45EA-BB2A-D58695855555}" destId="{9770154B-8059-418D-AA20-5ECE22973DC4}" srcOrd="0" destOrd="0" presId="urn:microsoft.com/office/officeart/2008/layout/HorizontalMultiLevelHierarchy"/>
    <dgm:cxn modelId="{13B1796D-E2FF-42D3-BDCB-06FC65B510AD}" type="presOf" srcId="{11B0B63A-2DF5-4200-A983-C583914EF962}" destId="{CDAED63C-2141-428E-B064-92F513C9FB0A}" srcOrd="1" destOrd="0" presId="urn:microsoft.com/office/officeart/2008/layout/HorizontalMultiLevelHierarchy"/>
    <dgm:cxn modelId="{99DD74F8-BE16-4993-BD5B-4E07CE47EC23}" type="presOf" srcId="{11B0B63A-2DF5-4200-A983-C583914EF962}" destId="{9F967F12-915F-4306-BA7D-522AC321B546}" srcOrd="0" destOrd="0" presId="urn:microsoft.com/office/officeart/2008/layout/HorizontalMultiLevelHierarchy"/>
    <dgm:cxn modelId="{B7EA4CF2-6CBF-4A32-A1EF-4F1F07B71CD2}" type="presOf" srcId="{6A5A84D0-51CA-4A37-B329-2659AFA3DB8F}" destId="{34F15F0A-D971-4472-BEC7-7A0DB37F392F}" srcOrd="0" destOrd="0" presId="urn:microsoft.com/office/officeart/2008/layout/HorizontalMultiLevelHierarchy"/>
    <dgm:cxn modelId="{34BF3A21-30E7-4DDD-9279-A4962D4748FC}" type="presOf" srcId="{E8BEFC30-2324-476D-9FE8-11552FCE8505}" destId="{FBE311E2-EAD4-4FBA-A7D5-649F71C43972}" srcOrd="0" destOrd="0" presId="urn:microsoft.com/office/officeart/2008/layout/HorizontalMultiLevelHierarchy"/>
    <dgm:cxn modelId="{2BC23436-CFBF-4312-892F-F583148E9266}" type="presOf" srcId="{755A1B5E-6FFE-4743-9F89-524E6CAE573A}" destId="{C31F4D77-0DC1-437D-A2D1-11E43069619D}" srcOrd="0" destOrd="0" presId="urn:microsoft.com/office/officeart/2008/layout/HorizontalMultiLevelHierarchy"/>
    <dgm:cxn modelId="{7BD4912B-4E5C-463E-803E-4EB163FED719}" type="presOf" srcId="{DCF7E685-0AB5-49E7-A6E9-24FC894F48DC}" destId="{D40D37A9-54E2-4B93-9339-D3909C9D1A17}" srcOrd="0" destOrd="0" presId="urn:microsoft.com/office/officeart/2008/layout/HorizontalMultiLevelHierarchy"/>
    <dgm:cxn modelId="{B64A9DDF-5E3C-4E47-AA55-3F309737F32F}" type="presOf" srcId="{6A5A84D0-51CA-4A37-B329-2659AFA3DB8F}" destId="{A5194167-BB44-4BB9-80B4-13881703CCF7}" srcOrd="1" destOrd="0" presId="urn:microsoft.com/office/officeart/2008/layout/HorizontalMultiLevelHierarchy"/>
    <dgm:cxn modelId="{20BB293D-6E47-4B6C-B32F-77C86C913ECE}" type="presOf" srcId="{1FA478EF-8863-4258-BDD9-46E7A76E5EDF}" destId="{DE1A462D-4DFA-4E24-B0CB-D5F6BF044AF4}" srcOrd="0" destOrd="0" presId="urn:microsoft.com/office/officeart/2008/layout/HorizontalMultiLevelHierarchy"/>
    <dgm:cxn modelId="{E52E6B8F-8D05-4333-A404-633383482464}" type="presOf" srcId="{AFC246FA-4075-45C9-81A1-44C807AC9833}" destId="{AED60F98-95F0-4220-AB61-27F8C5CE30E1}" srcOrd="1" destOrd="0" presId="urn:microsoft.com/office/officeart/2008/layout/HorizontalMultiLevelHierarchy"/>
    <dgm:cxn modelId="{087F28FC-07E5-4181-A41E-D2D15D23B73B}" type="presOf" srcId="{D64B2669-300C-474C-B9E8-2E75AD29F8F0}" destId="{F588222D-38B7-47D5-B0A0-2FC9ECD5A977}" srcOrd="0" destOrd="0" presId="urn:microsoft.com/office/officeart/2008/layout/HorizontalMultiLevelHierarchy"/>
    <dgm:cxn modelId="{B2989FE8-C1DB-42F5-AC0A-DE5272CEDC35}" srcId="{EF1DF181-EAF7-4E83-994A-84AC444409BD}" destId="{CA1AC688-7657-49E9-8236-590870D33B99}" srcOrd="1" destOrd="0" parTransId="{B574C7D3-C0E2-4364-BCBA-FD124149DA76}" sibTransId="{47D322EB-BE4E-47D2-B135-968AE7EA30D4}"/>
    <dgm:cxn modelId="{4CB5BB9D-978A-49CE-A8BA-98CA23EDDF01}" type="presOf" srcId="{CA1AC688-7657-49E9-8236-590870D33B99}" destId="{71081794-6410-4AA8-844C-3DB03EB6CC21}" srcOrd="0" destOrd="0" presId="urn:microsoft.com/office/officeart/2008/layout/HorizontalMultiLevelHierarchy"/>
    <dgm:cxn modelId="{AE14BEE0-CFBC-409B-8658-DA445EEF61FF}" type="presOf" srcId="{2594890A-2758-4449-8930-B292A521F118}" destId="{AE5A92E3-9024-4AE0-A052-7F5741AFF50D}" srcOrd="1" destOrd="0" presId="urn:microsoft.com/office/officeart/2008/layout/HorizontalMultiLevelHierarchy"/>
    <dgm:cxn modelId="{3FFAFCCB-49EA-42B5-9FD3-003CB86020CF}" srcId="{EF1DF181-EAF7-4E83-994A-84AC444409BD}" destId="{1FA478EF-8863-4258-BDD9-46E7A76E5EDF}" srcOrd="2" destOrd="0" parTransId="{2594890A-2758-4449-8930-B292A521F118}" sibTransId="{22131970-8B28-4201-9D8E-BA40FAA971B1}"/>
    <dgm:cxn modelId="{FDAF6026-62F8-4F93-9238-196C3F90CCE0}" srcId="{440BE064-F657-4105-9D29-A3F863A6DDA0}" destId="{D64B2669-300C-474C-B9E8-2E75AD29F8F0}" srcOrd="0" destOrd="0" parTransId="{5F827E30-3E7B-4651-A1E2-A961F4DE8561}" sibTransId="{378F084D-DAED-403F-A1EF-594A0660CAAB}"/>
    <dgm:cxn modelId="{FE9EEFD1-0FB5-4E37-843C-5B89E9D8CE0B}" type="presOf" srcId="{5F827E30-3E7B-4651-A1E2-A961F4DE8561}" destId="{41A4A6A3-FCE9-449E-BE55-5FD3C9BAA411}" srcOrd="1" destOrd="0" presId="urn:microsoft.com/office/officeart/2008/layout/HorizontalMultiLevelHierarchy"/>
    <dgm:cxn modelId="{1C7FE0C5-0402-43B2-9276-AB597F8364C5}" type="presOf" srcId="{64614E79-FBCC-4FF1-95C3-B1601A26B4FC}" destId="{243EEC88-B95A-4542-82A2-9FFF8FE8A376}" srcOrd="0" destOrd="0" presId="urn:microsoft.com/office/officeart/2008/layout/HorizontalMultiLevelHierarchy"/>
    <dgm:cxn modelId="{C02E3614-5006-4E74-9538-7D3F1C152E65}" type="presOf" srcId="{9EC32B4C-61FE-4899-BE33-7A07F1A49734}" destId="{7B4B6B23-E379-40A4-921A-361C4BD0BE90}" srcOrd="0" destOrd="0" presId="urn:microsoft.com/office/officeart/2008/layout/HorizontalMultiLevelHierarchy"/>
    <dgm:cxn modelId="{C23994C4-F900-4360-9958-70F5559809F8}" type="presOf" srcId="{B574C7D3-C0E2-4364-BCBA-FD124149DA76}" destId="{B651F0D1-32C5-4FEB-862D-50FFFB525B06}" srcOrd="1" destOrd="0" presId="urn:microsoft.com/office/officeart/2008/layout/HorizontalMultiLevelHierarchy"/>
    <dgm:cxn modelId="{BA40C69E-056D-4964-8D92-F7C34D108A9E}" type="presParOf" srcId="{86E40081-9596-4689-A773-08861ADB3AA1}" destId="{2FEBE2E6-3E93-4356-A58B-B6F312E91766}" srcOrd="0" destOrd="0" presId="urn:microsoft.com/office/officeart/2008/layout/HorizontalMultiLevelHierarchy"/>
    <dgm:cxn modelId="{9B4DEA58-AF79-4DAB-A5AF-A7044E19C95B}" type="presParOf" srcId="{2FEBE2E6-3E93-4356-A58B-B6F312E91766}" destId="{00576B64-89AF-45BA-90AB-9FF0B1C485C9}" srcOrd="0" destOrd="0" presId="urn:microsoft.com/office/officeart/2008/layout/HorizontalMultiLevelHierarchy"/>
    <dgm:cxn modelId="{F5238AA3-B085-48D0-BA49-E53E8A0162E3}" type="presParOf" srcId="{2FEBE2E6-3E93-4356-A58B-B6F312E91766}" destId="{EC3CAFF2-C462-4C9A-9281-FCA28ED65131}" srcOrd="1" destOrd="0" presId="urn:microsoft.com/office/officeart/2008/layout/HorizontalMultiLevelHierarchy"/>
    <dgm:cxn modelId="{8591C081-64B0-439C-BC83-96F8C5E6745D}" type="presParOf" srcId="{EC3CAFF2-C462-4C9A-9281-FCA28ED65131}" destId="{D40D37A9-54E2-4B93-9339-D3909C9D1A17}" srcOrd="0" destOrd="0" presId="urn:microsoft.com/office/officeart/2008/layout/HorizontalMultiLevelHierarchy"/>
    <dgm:cxn modelId="{0A7C5C1B-CC85-4807-9DFE-4914AABE62F2}" type="presParOf" srcId="{D40D37A9-54E2-4B93-9339-D3909C9D1A17}" destId="{9A30D205-E0D8-4031-A99D-08C250FBC7D2}" srcOrd="0" destOrd="0" presId="urn:microsoft.com/office/officeart/2008/layout/HorizontalMultiLevelHierarchy"/>
    <dgm:cxn modelId="{205F7E21-8FF1-4359-9B01-6A45272FB89A}" type="presParOf" srcId="{EC3CAFF2-C462-4C9A-9281-FCA28ED65131}" destId="{3CBFC7E3-186F-41CE-B25A-D647C169021B}" srcOrd="1" destOrd="0" presId="urn:microsoft.com/office/officeart/2008/layout/HorizontalMultiLevelHierarchy"/>
    <dgm:cxn modelId="{15971AB2-EED4-4A46-98CA-459AE6CC4CC6}" type="presParOf" srcId="{3CBFC7E3-186F-41CE-B25A-D647C169021B}" destId="{633B117A-D914-4458-8AC0-7C9C738F22C5}" srcOrd="0" destOrd="0" presId="urn:microsoft.com/office/officeart/2008/layout/HorizontalMultiLevelHierarchy"/>
    <dgm:cxn modelId="{B2BC2000-11FB-4555-8B0C-C25084F3838E}" type="presParOf" srcId="{3CBFC7E3-186F-41CE-B25A-D647C169021B}" destId="{45546107-15A5-43F8-B3C4-D8E2BA2B854F}" srcOrd="1" destOrd="0" presId="urn:microsoft.com/office/officeart/2008/layout/HorizontalMultiLevelHierarchy"/>
    <dgm:cxn modelId="{451130F1-664E-490C-AD54-CBCA0E9ED5F1}" type="presParOf" srcId="{45546107-15A5-43F8-B3C4-D8E2BA2B854F}" destId="{34F15F0A-D971-4472-BEC7-7A0DB37F392F}" srcOrd="0" destOrd="0" presId="urn:microsoft.com/office/officeart/2008/layout/HorizontalMultiLevelHierarchy"/>
    <dgm:cxn modelId="{B735DDFF-B81B-4B93-9322-2015D62CB2B4}" type="presParOf" srcId="{34F15F0A-D971-4472-BEC7-7A0DB37F392F}" destId="{A5194167-BB44-4BB9-80B4-13881703CCF7}" srcOrd="0" destOrd="0" presId="urn:microsoft.com/office/officeart/2008/layout/HorizontalMultiLevelHierarchy"/>
    <dgm:cxn modelId="{31D48E25-17E6-4CB6-BEF1-573D2FDD5C8D}" type="presParOf" srcId="{45546107-15A5-43F8-B3C4-D8E2BA2B854F}" destId="{BCE13A58-C5CD-4137-BEBD-4B20A2B2A5F2}" srcOrd="1" destOrd="0" presId="urn:microsoft.com/office/officeart/2008/layout/HorizontalMultiLevelHierarchy"/>
    <dgm:cxn modelId="{CB580D38-76BF-405B-8CE6-5C2CB4609DF0}" type="presParOf" srcId="{BCE13A58-C5CD-4137-BEBD-4B20A2B2A5F2}" destId="{7B4B6B23-E379-40A4-921A-361C4BD0BE90}" srcOrd="0" destOrd="0" presId="urn:microsoft.com/office/officeart/2008/layout/HorizontalMultiLevelHierarchy"/>
    <dgm:cxn modelId="{B8F67ED8-3CE9-4712-B164-0240EC5240B6}" type="presParOf" srcId="{BCE13A58-C5CD-4137-BEBD-4B20A2B2A5F2}" destId="{3E0FA4DD-FC5F-4F2C-86F2-85889486B6BE}" srcOrd="1" destOrd="0" presId="urn:microsoft.com/office/officeart/2008/layout/HorizontalMultiLevelHierarchy"/>
    <dgm:cxn modelId="{24C5935C-1CB5-4538-810E-09869E16DC89}" type="presParOf" srcId="{EC3CAFF2-C462-4C9A-9281-FCA28ED65131}" destId="{5A9DF44F-E221-4F13-A8D5-9B3070885724}" srcOrd="2" destOrd="0" presId="urn:microsoft.com/office/officeart/2008/layout/HorizontalMultiLevelHierarchy"/>
    <dgm:cxn modelId="{4C80FF84-8D67-46C3-969E-1DBC7F271D34}" type="presParOf" srcId="{5A9DF44F-E221-4F13-A8D5-9B3070885724}" destId="{B651F0D1-32C5-4FEB-862D-50FFFB525B06}" srcOrd="0" destOrd="0" presId="urn:microsoft.com/office/officeart/2008/layout/HorizontalMultiLevelHierarchy"/>
    <dgm:cxn modelId="{E8844356-B2AE-4266-9AD1-7D6E87597F0E}" type="presParOf" srcId="{EC3CAFF2-C462-4C9A-9281-FCA28ED65131}" destId="{CA2B7294-5A48-4913-BE49-17CCFA350254}" srcOrd="3" destOrd="0" presId="urn:microsoft.com/office/officeart/2008/layout/HorizontalMultiLevelHierarchy"/>
    <dgm:cxn modelId="{DA88BCD8-CB8D-4C88-B8C2-EADDA0A105AC}" type="presParOf" srcId="{CA2B7294-5A48-4913-BE49-17CCFA350254}" destId="{71081794-6410-4AA8-844C-3DB03EB6CC21}" srcOrd="0" destOrd="0" presId="urn:microsoft.com/office/officeart/2008/layout/HorizontalMultiLevelHierarchy"/>
    <dgm:cxn modelId="{27C35489-2A58-4148-A425-AC6C33401F5A}" type="presParOf" srcId="{CA2B7294-5A48-4913-BE49-17CCFA350254}" destId="{A8AE460E-27C7-4AD3-929E-848766303E9A}" srcOrd="1" destOrd="0" presId="urn:microsoft.com/office/officeart/2008/layout/HorizontalMultiLevelHierarchy"/>
    <dgm:cxn modelId="{DAAC8CA0-5758-4034-8DC8-EF5E5C8023D3}" type="presParOf" srcId="{A8AE460E-27C7-4AD3-929E-848766303E9A}" destId="{20CE05B7-592F-4477-8366-D9807E8D2F12}" srcOrd="0" destOrd="0" presId="urn:microsoft.com/office/officeart/2008/layout/HorizontalMultiLevelHierarchy"/>
    <dgm:cxn modelId="{73DEC6CF-5A23-4BE5-9FE1-413CD1953A12}" type="presParOf" srcId="{20CE05B7-592F-4477-8366-D9807E8D2F12}" destId="{AED60F98-95F0-4220-AB61-27F8C5CE30E1}" srcOrd="0" destOrd="0" presId="urn:microsoft.com/office/officeart/2008/layout/HorizontalMultiLevelHierarchy"/>
    <dgm:cxn modelId="{4EDA5EB3-C6AF-447C-A151-E617052BDDF9}" type="presParOf" srcId="{A8AE460E-27C7-4AD3-929E-848766303E9A}" destId="{864255C0-1E60-41AB-8E8A-43F85C3AB621}" srcOrd="1" destOrd="0" presId="urn:microsoft.com/office/officeart/2008/layout/HorizontalMultiLevelHierarchy"/>
    <dgm:cxn modelId="{9C07C31E-939E-4E2E-927B-D253F3FC7872}" type="presParOf" srcId="{864255C0-1E60-41AB-8E8A-43F85C3AB621}" destId="{9770154B-8059-418D-AA20-5ECE22973DC4}" srcOrd="0" destOrd="0" presId="urn:microsoft.com/office/officeart/2008/layout/HorizontalMultiLevelHierarchy"/>
    <dgm:cxn modelId="{FAD3DBAE-CAFE-4E2C-909E-B0ABA07EB39B}" type="presParOf" srcId="{864255C0-1E60-41AB-8E8A-43F85C3AB621}" destId="{3D613851-C685-4C63-BA41-06F1A649F147}" srcOrd="1" destOrd="0" presId="urn:microsoft.com/office/officeart/2008/layout/HorizontalMultiLevelHierarchy"/>
    <dgm:cxn modelId="{57A309D5-C2A0-44A6-AF5F-5B2FDDF59EA2}" type="presParOf" srcId="{EC3CAFF2-C462-4C9A-9281-FCA28ED65131}" destId="{AA1B2A16-8706-4BB1-92F6-C11031822301}" srcOrd="4" destOrd="0" presId="urn:microsoft.com/office/officeart/2008/layout/HorizontalMultiLevelHierarchy"/>
    <dgm:cxn modelId="{7AE8830C-7493-447F-B11F-2639C328480C}" type="presParOf" srcId="{AA1B2A16-8706-4BB1-92F6-C11031822301}" destId="{AE5A92E3-9024-4AE0-A052-7F5741AFF50D}" srcOrd="0" destOrd="0" presId="urn:microsoft.com/office/officeart/2008/layout/HorizontalMultiLevelHierarchy"/>
    <dgm:cxn modelId="{8AAC116B-D122-4694-A8F2-E8DA2DC92136}" type="presParOf" srcId="{EC3CAFF2-C462-4C9A-9281-FCA28ED65131}" destId="{35CD58DB-7E45-4608-94AC-1CFBDEB5B9A2}" srcOrd="5" destOrd="0" presId="urn:microsoft.com/office/officeart/2008/layout/HorizontalMultiLevelHierarchy"/>
    <dgm:cxn modelId="{F818E986-5AC0-45FD-8EC7-A401D7E4391C}" type="presParOf" srcId="{35CD58DB-7E45-4608-94AC-1CFBDEB5B9A2}" destId="{DE1A462D-4DFA-4E24-B0CB-D5F6BF044AF4}" srcOrd="0" destOrd="0" presId="urn:microsoft.com/office/officeart/2008/layout/HorizontalMultiLevelHierarchy"/>
    <dgm:cxn modelId="{E577CD1B-8AC1-438E-9C6C-3D1ABB7BD16D}" type="presParOf" srcId="{35CD58DB-7E45-4608-94AC-1CFBDEB5B9A2}" destId="{5EEEAF36-C0EB-40D2-A2AC-6470BBF0DC09}" srcOrd="1" destOrd="0" presId="urn:microsoft.com/office/officeart/2008/layout/HorizontalMultiLevelHierarchy"/>
    <dgm:cxn modelId="{39867871-767A-4DF5-AAC0-8903C808A40D}" type="presParOf" srcId="{5EEEAF36-C0EB-40D2-A2AC-6470BBF0DC09}" destId="{9F967F12-915F-4306-BA7D-522AC321B546}" srcOrd="0" destOrd="0" presId="urn:microsoft.com/office/officeart/2008/layout/HorizontalMultiLevelHierarchy"/>
    <dgm:cxn modelId="{642C1C3A-754F-45D3-B82A-A9097F8A5C2F}" type="presParOf" srcId="{9F967F12-915F-4306-BA7D-522AC321B546}" destId="{CDAED63C-2141-428E-B064-92F513C9FB0A}" srcOrd="0" destOrd="0" presId="urn:microsoft.com/office/officeart/2008/layout/HorizontalMultiLevelHierarchy"/>
    <dgm:cxn modelId="{78F3C2C6-0ADD-401A-825E-705C20771427}" type="presParOf" srcId="{5EEEAF36-C0EB-40D2-A2AC-6470BBF0DC09}" destId="{894B7886-8826-4A84-8CE3-5F81F4BBE92F}" srcOrd="1" destOrd="0" presId="urn:microsoft.com/office/officeart/2008/layout/HorizontalMultiLevelHierarchy"/>
    <dgm:cxn modelId="{58E2682E-F1FF-433C-BC86-A66DF2EDFB56}" type="presParOf" srcId="{894B7886-8826-4A84-8CE3-5F81F4BBE92F}" destId="{FBE311E2-EAD4-4FBA-A7D5-649F71C43972}" srcOrd="0" destOrd="0" presId="urn:microsoft.com/office/officeart/2008/layout/HorizontalMultiLevelHierarchy"/>
    <dgm:cxn modelId="{6A7D676C-10ED-46AF-912E-841144B822C6}" type="presParOf" srcId="{894B7886-8826-4A84-8CE3-5F81F4BBE92F}" destId="{9F809558-CD64-45CF-889B-4AA2D859F383}" srcOrd="1" destOrd="0" presId="urn:microsoft.com/office/officeart/2008/layout/HorizontalMultiLevelHierarchy"/>
    <dgm:cxn modelId="{191102C9-B64B-4D28-B212-593919B228D6}" type="presParOf" srcId="{5EEEAF36-C0EB-40D2-A2AC-6470BBF0DC09}" destId="{CF9CB5B7-769E-4E06-B864-CB14C329B8CA}" srcOrd="2" destOrd="0" presId="urn:microsoft.com/office/officeart/2008/layout/HorizontalMultiLevelHierarchy"/>
    <dgm:cxn modelId="{BDA9183E-5FD7-4DAF-8469-58018897D16A}" type="presParOf" srcId="{CF9CB5B7-769E-4E06-B864-CB14C329B8CA}" destId="{83FB0242-8A75-43F7-85B5-CA29D8DBD528}" srcOrd="0" destOrd="0" presId="urn:microsoft.com/office/officeart/2008/layout/HorizontalMultiLevelHierarchy"/>
    <dgm:cxn modelId="{3A6C8B6F-A0A3-4D19-A601-89E7A9FA3C77}" type="presParOf" srcId="{5EEEAF36-C0EB-40D2-A2AC-6470BBF0DC09}" destId="{D0976B27-07D9-4028-AABC-5BA9623D5726}" srcOrd="3" destOrd="0" presId="urn:microsoft.com/office/officeart/2008/layout/HorizontalMultiLevelHierarchy"/>
    <dgm:cxn modelId="{DDFC10B8-39C4-40DA-BC49-B1D1A34D8112}" type="presParOf" srcId="{D0976B27-07D9-4028-AABC-5BA9623D5726}" destId="{243EEC88-B95A-4542-82A2-9FFF8FE8A376}" srcOrd="0" destOrd="0" presId="urn:microsoft.com/office/officeart/2008/layout/HorizontalMultiLevelHierarchy"/>
    <dgm:cxn modelId="{B2824778-0389-4135-917D-0220FA1FA341}" type="presParOf" srcId="{D0976B27-07D9-4028-AABC-5BA9623D5726}" destId="{E7004A91-AD98-4DCA-9167-FF2EF1FFB092}" srcOrd="1" destOrd="0" presId="urn:microsoft.com/office/officeart/2008/layout/HorizontalMultiLevelHierarchy"/>
    <dgm:cxn modelId="{3648CFC7-60A7-4D26-BB12-B21ECD6A0B83}" type="presParOf" srcId="{EC3CAFF2-C462-4C9A-9281-FCA28ED65131}" destId="{C31F4D77-0DC1-437D-A2D1-11E43069619D}" srcOrd="6" destOrd="0" presId="urn:microsoft.com/office/officeart/2008/layout/HorizontalMultiLevelHierarchy"/>
    <dgm:cxn modelId="{76D4F4DC-0794-482A-9D5D-500F8BD1761F}" type="presParOf" srcId="{C31F4D77-0DC1-437D-A2D1-11E43069619D}" destId="{EB18341C-AE49-48EF-9AC3-9AA551BD1DA3}" srcOrd="0" destOrd="0" presId="urn:microsoft.com/office/officeart/2008/layout/HorizontalMultiLevelHierarchy"/>
    <dgm:cxn modelId="{4A92C978-D6B2-417D-A1F2-82FE921078F4}" type="presParOf" srcId="{EC3CAFF2-C462-4C9A-9281-FCA28ED65131}" destId="{BCECEE99-AB2F-4BA1-AB19-928CF555861D}" srcOrd="7" destOrd="0" presId="urn:microsoft.com/office/officeart/2008/layout/HorizontalMultiLevelHierarchy"/>
    <dgm:cxn modelId="{A55987C2-C636-462F-9438-C01DC7DDBDA3}" type="presParOf" srcId="{BCECEE99-AB2F-4BA1-AB19-928CF555861D}" destId="{950519D4-54C7-4CA5-A367-9A8B605C741D}" srcOrd="0" destOrd="0" presId="urn:microsoft.com/office/officeart/2008/layout/HorizontalMultiLevelHierarchy"/>
    <dgm:cxn modelId="{12D69F7D-34F1-4420-A320-A252195367DB}" type="presParOf" srcId="{BCECEE99-AB2F-4BA1-AB19-928CF555861D}" destId="{E8C276D9-3169-4EFE-B916-EC5D4653BC44}" srcOrd="1" destOrd="0" presId="urn:microsoft.com/office/officeart/2008/layout/HorizontalMultiLevelHierarchy"/>
    <dgm:cxn modelId="{068A67EE-032E-443D-8624-BCE7BC66F142}" type="presParOf" srcId="{E8C276D9-3169-4EFE-B916-EC5D4653BC44}" destId="{F66A7AC4-43F3-4800-81D1-FD3AFFAFC2CB}" srcOrd="0" destOrd="0" presId="urn:microsoft.com/office/officeart/2008/layout/HorizontalMultiLevelHierarchy"/>
    <dgm:cxn modelId="{1B2DC540-6721-44F2-B95F-6A1760248B65}" type="presParOf" srcId="{F66A7AC4-43F3-4800-81D1-FD3AFFAFC2CB}" destId="{41A4A6A3-FCE9-449E-BE55-5FD3C9BAA411}" srcOrd="0" destOrd="0" presId="urn:microsoft.com/office/officeart/2008/layout/HorizontalMultiLevelHierarchy"/>
    <dgm:cxn modelId="{77503006-A3DB-49D8-9E2C-FBF04805BB6F}" type="presParOf" srcId="{E8C276D9-3169-4EFE-B916-EC5D4653BC44}" destId="{7AC2AF81-219B-4608-AD86-7993B4C7897D}" srcOrd="1" destOrd="0" presId="urn:microsoft.com/office/officeart/2008/layout/HorizontalMultiLevelHierarchy"/>
    <dgm:cxn modelId="{B8F2328B-2930-4859-83F9-7F7D852C4109}" type="presParOf" srcId="{7AC2AF81-219B-4608-AD86-7993B4C7897D}" destId="{F588222D-38B7-47D5-B0A0-2FC9ECD5A977}" srcOrd="0" destOrd="0" presId="urn:microsoft.com/office/officeart/2008/layout/HorizontalMultiLevelHierarchy"/>
    <dgm:cxn modelId="{9E1FE8B1-BE44-46F0-8D12-D6628F932A66}" type="presParOf" srcId="{7AC2AF81-219B-4608-AD86-7993B4C7897D}" destId="{DF081040-5AA1-43B7-8FCC-4EF3ABFDC8EB}" srcOrd="1" destOrd="0" presId="urn:microsoft.com/office/officeart/2008/layout/HorizontalMultiLevelHierarchy"/>
  </dgm:cxnLst>
  <dgm:bg>
    <a:noFill/>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EF05C7-360C-4484-8755-B94D6095B616}"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s-CO"/>
        </a:p>
      </dgm:t>
    </dgm:pt>
    <dgm:pt modelId="{DE5B1449-7F6B-4354-94A2-7F2523F83C2D}">
      <dgm:prSet phldrT="[Texto]"/>
      <dgm:spPr/>
      <dgm:t>
        <a:bodyPr/>
        <a:lstStyle/>
        <a:p>
          <a:pPr algn="ctr"/>
          <a:r>
            <a:rPr lang="en-US" noProof="0" dirty="0" smtClean="0"/>
            <a:t>Traffic growth</a:t>
          </a:r>
          <a:endParaRPr lang="en-US" noProof="0" dirty="0"/>
        </a:p>
      </dgm:t>
    </dgm:pt>
    <dgm:pt modelId="{4CC8D743-F621-418A-B5D7-0A11641DC6DD}" type="parTrans" cxnId="{F74C75A4-45AF-425D-BFAA-2DC433912256}">
      <dgm:prSet/>
      <dgm:spPr/>
      <dgm:t>
        <a:bodyPr/>
        <a:lstStyle/>
        <a:p>
          <a:pPr algn="ctr"/>
          <a:endParaRPr lang="es-CO"/>
        </a:p>
      </dgm:t>
    </dgm:pt>
    <dgm:pt modelId="{DE2DD00F-C30D-4E3D-A7F6-7562ED47093E}" type="sibTrans" cxnId="{F74C75A4-45AF-425D-BFAA-2DC433912256}">
      <dgm:prSet/>
      <dgm:spPr/>
      <dgm:t>
        <a:bodyPr/>
        <a:lstStyle/>
        <a:p>
          <a:pPr algn="ctr"/>
          <a:endParaRPr lang="es-CO"/>
        </a:p>
      </dgm:t>
    </dgm:pt>
    <dgm:pt modelId="{C28EF968-6DB8-4BC7-A32C-12A69A2CA081}">
      <dgm:prSet phldrT="[Texto]"/>
      <dgm:spPr>
        <a:solidFill>
          <a:schemeClr val="accent2"/>
        </a:solidFill>
      </dgm:spPr>
      <dgm:t>
        <a:bodyPr/>
        <a:lstStyle/>
        <a:p>
          <a:pPr algn="ctr"/>
          <a:r>
            <a:rPr lang="en-US" noProof="0" dirty="0" smtClean="0"/>
            <a:t>Video</a:t>
          </a:r>
          <a:endParaRPr lang="en-US" noProof="0" dirty="0"/>
        </a:p>
      </dgm:t>
    </dgm:pt>
    <dgm:pt modelId="{AB7412B6-A63C-458E-A689-D9436E9A2196}" type="parTrans" cxnId="{37DAE7EB-F69B-43CC-91E7-57A1DFF23FDB}">
      <dgm:prSet/>
      <dgm:spPr/>
      <dgm:t>
        <a:bodyPr/>
        <a:lstStyle/>
        <a:p>
          <a:pPr algn="ctr"/>
          <a:endParaRPr lang="es-CO"/>
        </a:p>
      </dgm:t>
    </dgm:pt>
    <dgm:pt modelId="{6932734A-9241-4C47-96A1-8101052F7FE2}" type="sibTrans" cxnId="{37DAE7EB-F69B-43CC-91E7-57A1DFF23FDB}">
      <dgm:prSet/>
      <dgm:spPr/>
      <dgm:t>
        <a:bodyPr/>
        <a:lstStyle/>
        <a:p>
          <a:pPr algn="ctr"/>
          <a:endParaRPr lang="es-CO"/>
        </a:p>
      </dgm:t>
    </dgm:pt>
    <dgm:pt modelId="{82734F83-11A3-4A27-81BD-50779098AA42}">
      <dgm:prSet phldrT="[Texto]"/>
      <dgm:spPr>
        <a:solidFill>
          <a:schemeClr val="accent2"/>
        </a:solidFill>
      </dgm:spPr>
      <dgm:t>
        <a:bodyPr/>
        <a:lstStyle/>
        <a:p>
          <a:pPr algn="ctr"/>
          <a:r>
            <a:rPr lang="en-US" noProof="0" dirty="0" smtClean="0"/>
            <a:t>RAN</a:t>
          </a:r>
          <a:endParaRPr lang="en-US" noProof="0" dirty="0"/>
        </a:p>
      </dgm:t>
    </dgm:pt>
    <dgm:pt modelId="{F09F600F-61DF-4102-B1C5-860E6FAFA22F}" type="parTrans" cxnId="{45D1E078-4232-4528-A966-4DDF68DAA173}">
      <dgm:prSet/>
      <dgm:spPr/>
      <dgm:t>
        <a:bodyPr/>
        <a:lstStyle/>
        <a:p>
          <a:pPr algn="ctr"/>
          <a:endParaRPr lang="es-CO"/>
        </a:p>
      </dgm:t>
    </dgm:pt>
    <dgm:pt modelId="{6AF9D548-6758-4D77-9201-88FE26219CE3}" type="sibTrans" cxnId="{45D1E078-4232-4528-A966-4DDF68DAA173}">
      <dgm:prSet/>
      <dgm:spPr/>
      <dgm:t>
        <a:bodyPr/>
        <a:lstStyle/>
        <a:p>
          <a:pPr algn="ctr"/>
          <a:endParaRPr lang="es-CO"/>
        </a:p>
      </dgm:t>
    </dgm:pt>
    <dgm:pt modelId="{CE8451B7-07B6-4336-BEB6-D8A64F0C9130}">
      <dgm:prSet phldrT="[Texto]"/>
      <dgm:spPr>
        <a:solidFill>
          <a:schemeClr val="accent2"/>
        </a:solidFill>
      </dgm:spPr>
      <dgm:t>
        <a:bodyPr/>
        <a:lstStyle/>
        <a:p>
          <a:pPr algn="ctr"/>
          <a:r>
            <a:rPr lang="en-US" noProof="0" dirty="0" smtClean="0"/>
            <a:t>VQA</a:t>
          </a:r>
          <a:endParaRPr lang="en-US" noProof="0" dirty="0"/>
        </a:p>
      </dgm:t>
    </dgm:pt>
    <dgm:pt modelId="{89B7E60F-972F-4843-9E5A-9340A67C24DA}" type="parTrans" cxnId="{9E05A8C9-8177-40E7-BB98-EC5724371170}">
      <dgm:prSet/>
      <dgm:spPr/>
      <dgm:t>
        <a:bodyPr/>
        <a:lstStyle/>
        <a:p>
          <a:pPr algn="ctr"/>
          <a:endParaRPr lang="es-CO"/>
        </a:p>
      </dgm:t>
    </dgm:pt>
    <dgm:pt modelId="{3F8F33AE-4D57-49E3-A6C8-0217745B7C29}" type="sibTrans" cxnId="{9E05A8C9-8177-40E7-BB98-EC5724371170}">
      <dgm:prSet/>
      <dgm:spPr/>
      <dgm:t>
        <a:bodyPr/>
        <a:lstStyle/>
        <a:p>
          <a:pPr algn="ctr"/>
          <a:endParaRPr lang="es-CO"/>
        </a:p>
      </dgm:t>
    </dgm:pt>
    <dgm:pt modelId="{7618E99D-55AB-4EFD-8699-CA44A0C78A13}">
      <dgm:prSet phldrT="[Texto]"/>
      <dgm:spPr>
        <a:solidFill>
          <a:schemeClr val="accent2"/>
        </a:solidFill>
      </dgm:spPr>
      <dgm:t>
        <a:bodyPr/>
        <a:lstStyle/>
        <a:p>
          <a:pPr algn="ctr"/>
          <a:r>
            <a:rPr lang="en-US" noProof="0" dirty="0" smtClean="0"/>
            <a:t>Resize</a:t>
          </a:r>
          <a:endParaRPr lang="en-US" noProof="0" dirty="0"/>
        </a:p>
      </dgm:t>
    </dgm:pt>
    <dgm:pt modelId="{DCC5BC5F-DCFC-491C-B812-076A0012A272}" type="parTrans" cxnId="{B60D6A03-B716-470D-8835-D4A1870EC873}">
      <dgm:prSet/>
      <dgm:spPr/>
      <dgm:t>
        <a:bodyPr/>
        <a:lstStyle/>
        <a:p>
          <a:pPr algn="ctr"/>
          <a:endParaRPr lang="es-CO"/>
        </a:p>
      </dgm:t>
    </dgm:pt>
    <dgm:pt modelId="{4D791382-ED18-40FB-AF9D-DFF10220649F}" type="sibTrans" cxnId="{B60D6A03-B716-470D-8835-D4A1870EC873}">
      <dgm:prSet/>
      <dgm:spPr/>
      <dgm:t>
        <a:bodyPr/>
        <a:lstStyle/>
        <a:p>
          <a:pPr algn="ctr"/>
          <a:endParaRPr lang="es-CO"/>
        </a:p>
      </dgm:t>
    </dgm:pt>
    <dgm:pt modelId="{4F514857-FE5A-42E8-9D22-82DC2816FA57}">
      <dgm:prSet phldrT="[Texto]"/>
      <dgm:spPr>
        <a:solidFill>
          <a:schemeClr val="accent2"/>
        </a:solidFill>
      </dgm:spPr>
      <dgm:t>
        <a:bodyPr/>
        <a:lstStyle/>
        <a:p>
          <a:pPr algn="ctr"/>
          <a:r>
            <a:rPr lang="en-US" noProof="0" dirty="0" err="1" smtClean="0"/>
            <a:t>Testbeds</a:t>
          </a:r>
          <a:r>
            <a:rPr lang="en-US" noProof="0" dirty="0" smtClean="0"/>
            <a:t>- Simulation</a:t>
          </a:r>
          <a:endParaRPr lang="en-US" noProof="0" dirty="0"/>
        </a:p>
      </dgm:t>
    </dgm:pt>
    <dgm:pt modelId="{270BB05D-5CFB-4F97-94A5-83446B241270}" type="parTrans" cxnId="{6B6086E7-EC54-49DC-BDE0-5DEE6C054483}">
      <dgm:prSet/>
      <dgm:spPr/>
      <dgm:t>
        <a:bodyPr/>
        <a:lstStyle/>
        <a:p>
          <a:pPr algn="ctr"/>
          <a:endParaRPr lang="es-CO"/>
        </a:p>
      </dgm:t>
    </dgm:pt>
    <dgm:pt modelId="{CA067DC3-C6E1-4D42-B16D-B4259EFC4B30}" type="sibTrans" cxnId="{6B6086E7-EC54-49DC-BDE0-5DEE6C054483}">
      <dgm:prSet/>
      <dgm:spPr/>
      <dgm:t>
        <a:bodyPr/>
        <a:lstStyle/>
        <a:p>
          <a:pPr algn="ctr"/>
          <a:endParaRPr lang="es-CO"/>
        </a:p>
      </dgm:t>
    </dgm:pt>
    <dgm:pt modelId="{96EE9C5F-6D1F-4E93-B61F-00E97A84D13E}">
      <dgm:prSet phldrT="[Texto]"/>
      <dgm:spPr>
        <a:solidFill>
          <a:schemeClr val="accent2"/>
        </a:solidFill>
      </dgm:spPr>
      <dgm:t>
        <a:bodyPr/>
        <a:lstStyle/>
        <a:p>
          <a:pPr algn="ctr"/>
          <a:r>
            <a:rPr lang="en-US" noProof="0" dirty="0" smtClean="0"/>
            <a:t>LVS</a:t>
          </a:r>
          <a:endParaRPr lang="en-US" noProof="0" dirty="0"/>
        </a:p>
      </dgm:t>
    </dgm:pt>
    <dgm:pt modelId="{8373203E-AA5C-4300-8378-0E734F2549FF}" type="parTrans" cxnId="{637C1CB4-B805-4330-86E1-CB95E4A6AF8E}">
      <dgm:prSet/>
      <dgm:spPr/>
      <dgm:t>
        <a:bodyPr/>
        <a:lstStyle/>
        <a:p>
          <a:pPr algn="ctr"/>
          <a:endParaRPr lang="es-CO"/>
        </a:p>
      </dgm:t>
    </dgm:pt>
    <dgm:pt modelId="{B6133785-B35F-4246-9F59-57A087A53C4B}" type="sibTrans" cxnId="{637C1CB4-B805-4330-86E1-CB95E4A6AF8E}">
      <dgm:prSet/>
      <dgm:spPr/>
      <dgm:t>
        <a:bodyPr/>
        <a:lstStyle/>
        <a:p>
          <a:pPr algn="ctr"/>
          <a:endParaRPr lang="es-CO"/>
        </a:p>
      </dgm:t>
    </dgm:pt>
    <dgm:pt modelId="{B1A319F9-6F89-4FFD-B7F0-2B2A3B762AB6}">
      <dgm:prSet phldrT="[Texto]"/>
      <dgm:spPr>
        <a:solidFill>
          <a:schemeClr val="accent2"/>
        </a:solidFill>
      </dgm:spPr>
      <dgm:t>
        <a:bodyPr/>
        <a:lstStyle/>
        <a:p>
          <a:pPr algn="ctr"/>
          <a:r>
            <a:rPr lang="en-US" noProof="0" smtClean="0"/>
            <a:t>VoD</a:t>
          </a:r>
          <a:endParaRPr lang="en-US" noProof="0" dirty="0"/>
        </a:p>
      </dgm:t>
    </dgm:pt>
    <dgm:pt modelId="{794D452A-5C88-4B58-9022-1C812230B4BE}" type="parTrans" cxnId="{12B7BF7F-A831-4ED5-8D2B-7338449AB5B7}">
      <dgm:prSet/>
      <dgm:spPr/>
      <dgm:t>
        <a:bodyPr/>
        <a:lstStyle/>
        <a:p>
          <a:pPr algn="ctr"/>
          <a:endParaRPr lang="es-CO"/>
        </a:p>
      </dgm:t>
    </dgm:pt>
    <dgm:pt modelId="{5CE1BB79-CF37-41AB-9107-01066D531A0C}" type="sibTrans" cxnId="{12B7BF7F-A831-4ED5-8D2B-7338449AB5B7}">
      <dgm:prSet/>
      <dgm:spPr/>
      <dgm:t>
        <a:bodyPr/>
        <a:lstStyle/>
        <a:p>
          <a:pPr algn="ctr"/>
          <a:endParaRPr lang="es-CO"/>
        </a:p>
      </dgm:t>
    </dgm:pt>
    <dgm:pt modelId="{245F4CFD-06EB-4627-AD50-95AFD3B653FC}" type="pres">
      <dgm:prSet presAssocID="{03EF05C7-360C-4484-8755-B94D6095B616}" presName="Name0" presStyleCnt="0">
        <dgm:presLayoutVars>
          <dgm:chMax val="1"/>
          <dgm:dir/>
          <dgm:animLvl val="ctr"/>
          <dgm:resizeHandles val="exact"/>
        </dgm:presLayoutVars>
      </dgm:prSet>
      <dgm:spPr/>
      <dgm:t>
        <a:bodyPr/>
        <a:lstStyle/>
        <a:p>
          <a:endParaRPr lang="es-CO"/>
        </a:p>
      </dgm:t>
    </dgm:pt>
    <dgm:pt modelId="{FB7A0487-0822-4323-A00C-CD8D7075FC66}" type="pres">
      <dgm:prSet presAssocID="{DE5B1449-7F6B-4354-94A2-7F2523F83C2D}" presName="centerShape" presStyleLbl="node0" presStyleIdx="0" presStyleCnt="1" custLinFactNeighborX="746" custLinFactNeighborY="-249"/>
      <dgm:spPr/>
      <dgm:t>
        <a:bodyPr/>
        <a:lstStyle/>
        <a:p>
          <a:endParaRPr lang="es-CO"/>
        </a:p>
      </dgm:t>
    </dgm:pt>
    <dgm:pt modelId="{981AA971-764E-46C6-AC88-7F68F593B7CF}" type="pres">
      <dgm:prSet presAssocID="{C28EF968-6DB8-4BC7-A32C-12A69A2CA081}" presName="node" presStyleLbl="node1" presStyleIdx="0" presStyleCnt="3" custScaleX="122790" custScaleY="114567">
        <dgm:presLayoutVars>
          <dgm:bulletEnabled val="1"/>
        </dgm:presLayoutVars>
      </dgm:prSet>
      <dgm:spPr/>
      <dgm:t>
        <a:bodyPr/>
        <a:lstStyle/>
        <a:p>
          <a:endParaRPr lang="es-CO"/>
        </a:p>
      </dgm:t>
    </dgm:pt>
    <dgm:pt modelId="{5D0B8020-B3A2-4DCD-ABF0-4D67B97AD82A}" type="pres">
      <dgm:prSet presAssocID="{C28EF968-6DB8-4BC7-A32C-12A69A2CA081}" presName="dummy" presStyleCnt="0"/>
      <dgm:spPr/>
    </dgm:pt>
    <dgm:pt modelId="{7833A364-79EA-4004-9BDA-4A2948708A3D}" type="pres">
      <dgm:prSet presAssocID="{6932734A-9241-4C47-96A1-8101052F7FE2}" presName="sibTrans" presStyleLbl="sibTrans2D1" presStyleIdx="0" presStyleCnt="3"/>
      <dgm:spPr/>
      <dgm:t>
        <a:bodyPr/>
        <a:lstStyle/>
        <a:p>
          <a:endParaRPr lang="es-CO"/>
        </a:p>
      </dgm:t>
    </dgm:pt>
    <dgm:pt modelId="{217422BE-0548-41B2-BF15-39363E6B9C5B}" type="pres">
      <dgm:prSet presAssocID="{82734F83-11A3-4A27-81BD-50779098AA42}" presName="node" presStyleLbl="node1" presStyleIdx="1" presStyleCnt="3" custScaleX="141115" custScaleY="127386">
        <dgm:presLayoutVars>
          <dgm:bulletEnabled val="1"/>
        </dgm:presLayoutVars>
      </dgm:prSet>
      <dgm:spPr/>
      <dgm:t>
        <a:bodyPr/>
        <a:lstStyle/>
        <a:p>
          <a:endParaRPr lang="es-CO"/>
        </a:p>
      </dgm:t>
    </dgm:pt>
    <dgm:pt modelId="{B5CFAD3B-112E-4266-BB7D-1D766C26879B}" type="pres">
      <dgm:prSet presAssocID="{82734F83-11A3-4A27-81BD-50779098AA42}" presName="dummy" presStyleCnt="0"/>
      <dgm:spPr/>
    </dgm:pt>
    <dgm:pt modelId="{E77C1E6D-9187-4031-8698-F6B44CBC2C29}" type="pres">
      <dgm:prSet presAssocID="{6AF9D548-6758-4D77-9201-88FE26219CE3}" presName="sibTrans" presStyleLbl="sibTrans2D1" presStyleIdx="1" presStyleCnt="3"/>
      <dgm:spPr/>
      <dgm:t>
        <a:bodyPr/>
        <a:lstStyle/>
        <a:p>
          <a:endParaRPr lang="es-CO"/>
        </a:p>
      </dgm:t>
    </dgm:pt>
    <dgm:pt modelId="{E59B6D7D-56AE-4B0F-A153-A4FC6CB3F3CC}" type="pres">
      <dgm:prSet presAssocID="{CE8451B7-07B6-4336-BEB6-D8A64F0C9130}" presName="node" presStyleLbl="node1" presStyleIdx="2" presStyleCnt="3" custScaleX="120759" custScaleY="114567">
        <dgm:presLayoutVars>
          <dgm:bulletEnabled val="1"/>
        </dgm:presLayoutVars>
      </dgm:prSet>
      <dgm:spPr/>
      <dgm:t>
        <a:bodyPr/>
        <a:lstStyle/>
        <a:p>
          <a:endParaRPr lang="es-CO"/>
        </a:p>
      </dgm:t>
    </dgm:pt>
    <dgm:pt modelId="{3796E3C2-618F-4CE2-89D1-F11D8798A1C6}" type="pres">
      <dgm:prSet presAssocID="{CE8451B7-07B6-4336-BEB6-D8A64F0C9130}" presName="dummy" presStyleCnt="0"/>
      <dgm:spPr/>
    </dgm:pt>
    <dgm:pt modelId="{76AEA69F-84BE-4422-9A14-ABE1AEC9A12A}" type="pres">
      <dgm:prSet presAssocID="{3F8F33AE-4D57-49E3-A6C8-0217745B7C29}" presName="sibTrans" presStyleLbl="sibTrans2D1" presStyleIdx="2" presStyleCnt="3"/>
      <dgm:spPr/>
      <dgm:t>
        <a:bodyPr/>
        <a:lstStyle/>
        <a:p>
          <a:endParaRPr lang="es-CO"/>
        </a:p>
      </dgm:t>
    </dgm:pt>
  </dgm:ptLst>
  <dgm:cxnLst>
    <dgm:cxn modelId="{DAE20348-1C9F-4BD1-A1E7-83406EE03FDF}" type="presOf" srcId="{96EE9C5F-6D1F-4E93-B61F-00E97A84D13E}" destId="{981AA971-764E-46C6-AC88-7F68F593B7CF}" srcOrd="0" destOrd="2" presId="urn:microsoft.com/office/officeart/2005/8/layout/radial6"/>
    <dgm:cxn modelId="{637C1CB4-B805-4330-86E1-CB95E4A6AF8E}" srcId="{C28EF968-6DB8-4BC7-A32C-12A69A2CA081}" destId="{96EE9C5F-6D1F-4E93-B61F-00E97A84D13E}" srcOrd="1" destOrd="0" parTransId="{8373203E-AA5C-4300-8378-0E734F2549FF}" sibTransId="{B6133785-B35F-4246-9F59-57A087A53C4B}"/>
    <dgm:cxn modelId="{75503375-D59A-40C8-B9DB-A2963BAC50F9}" type="presOf" srcId="{6AF9D548-6758-4D77-9201-88FE26219CE3}" destId="{E77C1E6D-9187-4031-8698-F6B44CBC2C29}" srcOrd="0" destOrd="0" presId="urn:microsoft.com/office/officeart/2005/8/layout/radial6"/>
    <dgm:cxn modelId="{1FE733F8-D0E5-433C-A8A9-3A5B5CF0B010}" type="presOf" srcId="{03EF05C7-360C-4484-8755-B94D6095B616}" destId="{245F4CFD-06EB-4627-AD50-95AFD3B653FC}" srcOrd="0" destOrd="0" presId="urn:microsoft.com/office/officeart/2005/8/layout/radial6"/>
    <dgm:cxn modelId="{6B6086E7-EC54-49DC-BDE0-5DEE6C054483}" srcId="{82734F83-11A3-4A27-81BD-50779098AA42}" destId="{4F514857-FE5A-42E8-9D22-82DC2816FA57}" srcOrd="1" destOrd="0" parTransId="{270BB05D-5CFB-4F97-94A5-83446B241270}" sibTransId="{CA067DC3-C6E1-4D42-B16D-B4259EFC4B30}"/>
    <dgm:cxn modelId="{C679C178-AB6C-405E-843C-7285CB47D5CB}" type="presOf" srcId="{7618E99D-55AB-4EFD-8699-CA44A0C78A13}" destId="{217422BE-0548-41B2-BF15-39363E6B9C5B}" srcOrd="0" destOrd="1" presId="urn:microsoft.com/office/officeart/2005/8/layout/radial6"/>
    <dgm:cxn modelId="{B253D518-AD10-4CB0-8179-47E4CADBF089}" type="presOf" srcId="{DE5B1449-7F6B-4354-94A2-7F2523F83C2D}" destId="{FB7A0487-0822-4323-A00C-CD8D7075FC66}" srcOrd="0" destOrd="0" presId="urn:microsoft.com/office/officeart/2005/8/layout/radial6"/>
    <dgm:cxn modelId="{A465510D-1DEE-4DC5-A5F6-8741B582DCDC}" type="presOf" srcId="{6932734A-9241-4C47-96A1-8101052F7FE2}" destId="{7833A364-79EA-4004-9BDA-4A2948708A3D}" srcOrd="0" destOrd="0" presId="urn:microsoft.com/office/officeart/2005/8/layout/radial6"/>
    <dgm:cxn modelId="{1E0A8058-1244-42DF-9900-837E78CE3747}" type="presOf" srcId="{CE8451B7-07B6-4336-BEB6-D8A64F0C9130}" destId="{E59B6D7D-56AE-4B0F-A153-A4FC6CB3F3CC}" srcOrd="0" destOrd="0" presId="urn:microsoft.com/office/officeart/2005/8/layout/radial6"/>
    <dgm:cxn modelId="{F74C75A4-45AF-425D-BFAA-2DC433912256}" srcId="{03EF05C7-360C-4484-8755-B94D6095B616}" destId="{DE5B1449-7F6B-4354-94A2-7F2523F83C2D}" srcOrd="0" destOrd="0" parTransId="{4CC8D743-F621-418A-B5D7-0A11641DC6DD}" sibTransId="{DE2DD00F-C30D-4E3D-A7F6-7562ED47093E}"/>
    <dgm:cxn modelId="{B60D6A03-B716-470D-8835-D4A1870EC873}" srcId="{82734F83-11A3-4A27-81BD-50779098AA42}" destId="{7618E99D-55AB-4EFD-8699-CA44A0C78A13}" srcOrd="0" destOrd="0" parTransId="{DCC5BC5F-DCFC-491C-B812-076A0012A272}" sibTransId="{4D791382-ED18-40FB-AF9D-DFF10220649F}"/>
    <dgm:cxn modelId="{DF52242D-0E6D-466E-938E-E363BFEB35FD}" type="presOf" srcId="{4F514857-FE5A-42E8-9D22-82DC2816FA57}" destId="{217422BE-0548-41B2-BF15-39363E6B9C5B}" srcOrd="0" destOrd="2" presId="urn:microsoft.com/office/officeart/2005/8/layout/radial6"/>
    <dgm:cxn modelId="{6045A8F9-ADEB-4E78-938A-73E6FA7D39D6}" type="presOf" srcId="{3F8F33AE-4D57-49E3-A6C8-0217745B7C29}" destId="{76AEA69F-84BE-4422-9A14-ABE1AEC9A12A}" srcOrd="0" destOrd="0" presId="urn:microsoft.com/office/officeart/2005/8/layout/radial6"/>
    <dgm:cxn modelId="{0CC72708-B5F7-4C45-B1D6-D36D0FC35192}" type="presOf" srcId="{C28EF968-6DB8-4BC7-A32C-12A69A2CA081}" destId="{981AA971-764E-46C6-AC88-7F68F593B7CF}" srcOrd="0" destOrd="0" presId="urn:microsoft.com/office/officeart/2005/8/layout/radial6"/>
    <dgm:cxn modelId="{18F67F0A-C746-49E5-BF7C-DA0174319461}" type="presOf" srcId="{B1A319F9-6F89-4FFD-B7F0-2B2A3B762AB6}" destId="{981AA971-764E-46C6-AC88-7F68F593B7CF}" srcOrd="0" destOrd="1" presId="urn:microsoft.com/office/officeart/2005/8/layout/radial6"/>
    <dgm:cxn modelId="{12B7BF7F-A831-4ED5-8D2B-7338449AB5B7}" srcId="{C28EF968-6DB8-4BC7-A32C-12A69A2CA081}" destId="{B1A319F9-6F89-4FFD-B7F0-2B2A3B762AB6}" srcOrd="0" destOrd="0" parTransId="{794D452A-5C88-4B58-9022-1C812230B4BE}" sibTransId="{5CE1BB79-CF37-41AB-9107-01066D531A0C}"/>
    <dgm:cxn modelId="{37DAE7EB-F69B-43CC-91E7-57A1DFF23FDB}" srcId="{DE5B1449-7F6B-4354-94A2-7F2523F83C2D}" destId="{C28EF968-6DB8-4BC7-A32C-12A69A2CA081}" srcOrd="0" destOrd="0" parTransId="{AB7412B6-A63C-458E-A689-D9436E9A2196}" sibTransId="{6932734A-9241-4C47-96A1-8101052F7FE2}"/>
    <dgm:cxn modelId="{687D88D2-3B52-453A-B64E-AC0F22CBB4C7}" type="presOf" srcId="{82734F83-11A3-4A27-81BD-50779098AA42}" destId="{217422BE-0548-41B2-BF15-39363E6B9C5B}" srcOrd="0" destOrd="0" presId="urn:microsoft.com/office/officeart/2005/8/layout/radial6"/>
    <dgm:cxn modelId="{9E05A8C9-8177-40E7-BB98-EC5724371170}" srcId="{DE5B1449-7F6B-4354-94A2-7F2523F83C2D}" destId="{CE8451B7-07B6-4336-BEB6-D8A64F0C9130}" srcOrd="2" destOrd="0" parTransId="{89B7E60F-972F-4843-9E5A-9340A67C24DA}" sibTransId="{3F8F33AE-4D57-49E3-A6C8-0217745B7C29}"/>
    <dgm:cxn modelId="{45D1E078-4232-4528-A966-4DDF68DAA173}" srcId="{DE5B1449-7F6B-4354-94A2-7F2523F83C2D}" destId="{82734F83-11A3-4A27-81BD-50779098AA42}" srcOrd="1" destOrd="0" parTransId="{F09F600F-61DF-4102-B1C5-860E6FAFA22F}" sibTransId="{6AF9D548-6758-4D77-9201-88FE26219CE3}"/>
    <dgm:cxn modelId="{2618BD05-BDF2-49E5-8AC1-BAB6AD7E0284}" type="presParOf" srcId="{245F4CFD-06EB-4627-AD50-95AFD3B653FC}" destId="{FB7A0487-0822-4323-A00C-CD8D7075FC66}" srcOrd="0" destOrd="0" presId="urn:microsoft.com/office/officeart/2005/8/layout/radial6"/>
    <dgm:cxn modelId="{3FEA23A1-3710-43BE-BAF4-0BDBCC0A544B}" type="presParOf" srcId="{245F4CFD-06EB-4627-AD50-95AFD3B653FC}" destId="{981AA971-764E-46C6-AC88-7F68F593B7CF}" srcOrd="1" destOrd="0" presId="urn:microsoft.com/office/officeart/2005/8/layout/radial6"/>
    <dgm:cxn modelId="{1CB8324D-439D-43A1-AEA3-E6D37065282F}" type="presParOf" srcId="{245F4CFD-06EB-4627-AD50-95AFD3B653FC}" destId="{5D0B8020-B3A2-4DCD-ABF0-4D67B97AD82A}" srcOrd="2" destOrd="0" presId="urn:microsoft.com/office/officeart/2005/8/layout/radial6"/>
    <dgm:cxn modelId="{D71F3B28-B92C-4FF7-9B10-514B3782F167}" type="presParOf" srcId="{245F4CFD-06EB-4627-AD50-95AFD3B653FC}" destId="{7833A364-79EA-4004-9BDA-4A2948708A3D}" srcOrd="3" destOrd="0" presId="urn:microsoft.com/office/officeart/2005/8/layout/radial6"/>
    <dgm:cxn modelId="{B09B77A4-69AE-4F2F-82C7-5E9AC0E01095}" type="presParOf" srcId="{245F4CFD-06EB-4627-AD50-95AFD3B653FC}" destId="{217422BE-0548-41B2-BF15-39363E6B9C5B}" srcOrd="4" destOrd="0" presId="urn:microsoft.com/office/officeart/2005/8/layout/radial6"/>
    <dgm:cxn modelId="{6B37FA07-211F-4FFB-8CA6-79E98B4FB79F}" type="presParOf" srcId="{245F4CFD-06EB-4627-AD50-95AFD3B653FC}" destId="{B5CFAD3B-112E-4266-BB7D-1D766C26879B}" srcOrd="5" destOrd="0" presId="urn:microsoft.com/office/officeart/2005/8/layout/radial6"/>
    <dgm:cxn modelId="{4DA0F427-76E6-49C7-A873-D3828B1D9F2F}" type="presParOf" srcId="{245F4CFD-06EB-4627-AD50-95AFD3B653FC}" destId="{E77C1E6D-9187-4031-8698-F6B44CBC2C29}" srcOrd="6" destOrd="0" presId="urn:microsoft.com/office/officeart/2005/8/layout/radial6"/>
    <dgm:cxn modelId="{F4675DBD-6724-43F4-B139-5594FBA4F849}" type="presParOf" srcId="{245F4CFD-06EB-4627-AD50-95AFD3B653FC}" destId="{E59B6D7D-56AE-4B0F-A153-A4FC6CB3F3CC}" srcOrd="7" destOrd="0" presId="urn:microsoft.com/office/officeart/2005/8/layout/radial6"/>
    <dgm:cxn modelId="{EE128354-F9BF-4E40-ACEC-24A0DAD51A01}" type="presParOf" srcId="{245F4CFD-06EB-4627-AD50-95AFD3B653FC}" destId="{3796E3C2-618F-4CE2-89D1-F11D8798A1C6}" srcOrd="8" destOrd="0" presId="urn:microsoft.com/office/officeart/2005/8/layout/radial6"/>
    <dgm:cxn modelId="{40D11E2C-D2ED-4642-8A3E-7A8A3F6FBFC6}" type="presParOf" srcId="{245F4CFD-06EB-4627-AD50-95AFD3B653FC}" destId="{76AEA69F-84BE-4422-9A14-ABE1AEC9A12A}" srcOrd="9"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A7AC4-43F3-4800-81D1-FD3AFFAFC2CB}">
      <dsp:nvSpPr>
        <dsp:cNvPr id="0" name=""/>
        <dsp:cNvSpPr/>
      </dsp:nvSpPr>
      <dsp:spPr>
        <a:xfrm>
          <a:off x="2903904" y="801894"/>
          <a:ext cx="258258" cy="91440"/>
        </a:xfrm>
        <a:custGeom>
          <a:avLst/>
          <a:gdLst/>
          <a:ahLst/>
          <a:cxnLst/>
          <a:rect l="0" t="0" r="0" b="0"/>
          <a:pathLst>
            <a:path>
              <a:moveTo>
                <a:pt x="0" y="92092"/>
              </a:moveTo>
              <a:lnTo>
                <a:pt x="129129" y="92092"/>
              </a:lnTo>
              <a:lnTo>
                <a:pt x="129129" y="45720"/>
              </a:lnTo>
              <a:lnTo>
                <a:pt x="258258" y="45720"/>
              </a:lnTo>
            </a:path>
          </a:pathLst>
        </a:custGeom>
        <a:noFill/>
        <a:ln w="12700" cap="flat" cmpd="sng" algn="ctr">
          <a:solidFill>
            <a:schemeClr val="accent1">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noProof="0" dirty="0"/>
        </a:p>
      </dsp:txBody>
      <dsp:txXfrm>
        <a:off x="3026473" y="841055"/>
        <a:ext cx="13119" cy="13119"/>
      </dsp:txXfrm>
    </dsp:sp>
    <dsp:sp modelId="{C31F4D77-0DC1-437D-A2D1-11E43069619D}">
      <dsp:nvSpPr>
        <dsp:cNvPr id="0" name=""/>
        <dsp:cNvSpPr/>
      </dsp:nvSpPr>
      <dsp:spPr>
        <a:xfrm>
          <a:off x="956415" y="893987"/>
          <a:ext cx="350937" cy="568099"/>
        </a:xfrm>
        <a:custGeom>
          <a:avLst/>
          <a:gdLst/>
          <a:ahLst/>
          <a:cxnLst/>
          <a:rect l="0" t="0" r="0" b="0"/>
          <a:pathLst>
            <a:path>
              <a:moveTo>
                <a:pt x="0" y="568099"/>
              </a:moveTo>
              <a:lnTo>
                <a:pt x="175468" y="568099"/>
              </a:lnTo>
              <a:lnTo>
                <a:pt x="175468" y="0"/>
              </a:lnTo>
              <a:lnTo>
                <a:pt x="350937" y="0"/>
              </a:lnTo>
            </a:path>
          </a:pathLst>
        </a:custGeom>
        <a:noFill/>
        <a:ln w="12700" cap="flat" cmpd="sng" algn="ctr">
          <a:solidFill>
            <a:schemeClr val="accent1">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noProof="0" dirty="0"/>
        </a:p>
      </dsp:txBody>
      <dsp:txXfrm>
        <a:off x="1115190" y="1161343"/>
        <a:ext cx="33387" cy="33387"/>
      </dsp:txXfrm>
    </dsp:sp>
    <dsp:sp modelId="{CF9CB5B7-769E-4E06-B864-CB14C329B8CA}">
      <dsp:nvSpPr>
        <dsp:cNvPr id="0" name=""/>
        <dsp:cNvSpPr/>
      </dsp:nvSpPr>
      <dsp:spPr>
        <a:xfrm>
          <a:off x="2903904" y="2380532"/>
          <a:ext cx="304621" cy="275521"/>
        </a:xfrm>
        <a:custGeom>
          <a:avLst/>
          <a:gdLst/>
          <a:ahLst/>
          <a:cxnLst/>
          <a:rect l="0" t="0" r="0" b="0"/>
          <a:pathLst>
            <a:path>
              <a:moveTo>
                <a:pt x="0" y="0"/>
              </a:moveTo>
              <a:lnTo>
                <a:pt x="152310" y="0"/>
              </a:lnTo>
              <a:lnTo>
                <a:pt x="152310" y="275521"/>
              </a:lnTo>
              <a:lnTo>
                <a:pt x="304621" y="275521"/>
              </a:lnTo>
            </a:path>
          </a:pathLst>
        </a:custGeom>
        <a:noFill/>
        <a:ln w="12700" cap="flat" cmpd="sng" algn="ctr">
          <a:solidFill>
            <a:schemeClr val="accent1">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noProof="0" dirty="0"/>
        </a:p>
      </dsp:txBody>
      <dsp:txXfrm>
        <a:off x="3045946" y="2508025"/>
        <a:ext cx="20536" cy="20536"/>
      </dsp:txXfrm>
    </dsp:sp>
    <dsp:sp modelId="{9F967F12-915F-4306-BA7D-522AC321B546}">
      <dsp:nvSpPr>
        <dsp:cNvPr id="0" name=""/>
        <dsp:cNvSpPr/>
      </dsp:nvSpPr>
      <dsp:spPr>
        <a:xfrm>
          <a:off x="2903904" y="2006871"/>
          <a:ext cx="304621" cy="373661"/>
        </a:xfrm>
        <a:custGeom>
          <a:avLst/>
          <a:gdLst/>
          <a:ahLst/>
          <a:cxnLst/>
          <a:rect l="0" t="0" r="0" b="0"/>
          <a:pathLst>
            <a:path>
              <a:moveTo>
                <a:pt x="0" y="373661"/>
              </a:moveTo>
              <a:lnTo>
                <a:pt x="152310" y="373661"/>
              </a:lnTo>
              <a:lnTo>
                <a:pt x="152310" y="0"/>
              </a:lnTo>
              <a:lnTo>
                <a:pt x="304621" y="0"/>
              </a:lnTo>
            </a:path>
          </a:pathLst>
        </a:custGeom>
        <a:noFill/>
        <a:ln w="12700" cap="flat" cmpd="sng" algn="ctr">
          <a:solidFill>
            <a:schemeClr val="accent1">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noProof="0" dirty="0"/>
        </a:p>
      </dsp:txBody>
      <dsp:txXfrm>
        <a:off x="3044162" y="2181649"/>
        <a:ext cx="24104" cy="24104"/>
      </dsp:txXfrm>
    </dsp:sp>
    <dsp:sp modelId="{AA1B2A16-8706-4BB1-92F6-C11031822301}">
      <dsp:nvSpPr>
        <dsp:cNvPr id="0" name=""/>
        <dsp:cNvSpPr/>
      </dsp:nvSpPr>
      <dsp:spPr>
        <a:xfrm>
          <a:off x="956415" y="1462087"/>
          <a:ext cx="350937" cy="918445"/>
        </a:xfrm>
        <a:custGeom>
          <a:avLst/>
          <a:gdLst/>
          <a:ahLst/>
          <a:cxnLst/>
          <a:rect l="0" t="0" r="0" b="0"/>
          <a:pathLst>
            <a:path>
              <a:moveTo>
                <a:pt x="0" y="0"/>
              </a:moveTo>
              <a:lnTo>
                <a:pt x="175468" y="0"/>
              </a:lnTo>
              <a:lnTo>
                <a:pt x="175468" y="918445"/>
              </a:lnTo>
              <a:lnTo>
                <a:pt x="350937" y="918445"/>
              </a:lnTo>
            </a:path>
          </a:pathLst>
        </a:custGeom>
        <a:noFill/>
        <a:ln w="12700" cap="flat" cmpd="sng" algn="ctr">
          <a:solidFill>
            <a:schemeClr val="accent1">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noProof="0" dirty="0"/>
        </a:p>
      </dsp:txBody>
      <dsp:txXfrm>
        <a:off x="1107303" y="1896729"/>
        <a:ext cx="49160" cy="49160"/>
      </dsp:txXfrm>
    </dsp:sp>
    <dsp:sp modelId="{20CE05B7-592F-4477-8366-D9807E8D2F12}">
      <dsp:nvSpPr>
        <dsp:cNvPr id="0" name=""/>
        <dsp:cNvSpPr/>
      </dsp:nvSpPr>
      <dsp:spPr>
        <a:xfrm>
          <a:off x="2857524" y="1404056"/>
          <a:ext cx="304637" cy="92741"/>
        </a:xfrm>
        <a:custGeom>
          <a:avLst/>
          <a:gdLst/>
          <a:ahLst/>
          <a:cxnLst/>
          <a:rect l="0" t="0" r="0" b="0"/>
          <a:pathLst>
            <a:path>
              <a:moveTo>
                <a:pt x="0" y="92741"/>
              </a:moveTo>
              <a:lnTo>
                <a:pt x="152318" y="92741"/>
              </a:lnTo>
              <a:lnTo>
                <a:pt x="152318" y="0"/>
              </a:lnTo>
              <a:lnTo>
                <a:pt x="304637" y="0"/>
              </a:lnTo>
            </a:path>
          </a:pathLst>
        </a:custGeom>
        <a:noFill/>
        <a:ln w="12700" cap="flat" cmpd="sng" algn="ctr">
          <a:solidFill>
            <a:schemeClr val="accent1">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noProof="0" dirty="0"/>
        </a:p>
      </dsp:txBody>
      <dsp:txXfrm>
        <a:off x="3001882" y="1442466"/>
        <a:ext cx="15922" cy="15922"/>
      </dsp:txXfrm>
    </dsp:sp>
    <dsp:sp modelId="{5A9DF44F-E221-4F13-A8D5-9B3070885724}">
      <dsp:nvSpPr>
        <dsp:cNvPr id="0" name=""/>
        <dsp:cNvSpPr/>
      </dsp:nvSpPr>
      <dsp:spPr>
        <a:xfrm>
          <a:off x="956415" y="1416367"/>
          <a:ext cx="304558" cy="91440"/>
        </a:xfrm>
        <a:custGeom>
          <a:avLst/>
          <a:gdLst/>
          <a:ahLst/>
          <a:cxnLst/>
          <a:rect l="0" t="0" r="0" b="0"/>
          <a:pathLst>
            <a:path>
              <a:moveTo>
                <a:pt x="0" y="45720"/>
              </a:moveTo>
              <a:lnTo>
                <a:pt x="152279" y="45720"/>
              </a:lnTo>
              <a:lnTo>
                <a:pt x="152279" y="80430"/>
              </a:lnTo>
              <a:lnTo>
                <a:pt x="304558" y="80430"/>
              </a:lnTo>
            </a:path>
          </a:pathLst>
        </a:custGeom>
        <a:noFill/>
        <a:ln w="12700" cap="flat" cmpd="sng" algn="ctr">
          <a:solidFill>
            <a:schemeClr val="accent1">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noProof="0" dirty="0"/>
        </a:p>
      </dsp:txBody>
      <dsp:txXfrm>
        <a:off x="1101031" y="1454424"/>
        <a:ext cx="15326" cy="15326"/>
      </dsp:txXfrm>
    </dsp:sp>
    <dsp:sp modelId="{34F15F0A-D971-4472-BEC7-7A0DB37F392F}">
      <dsp:nvSpPr>
        <dsp:cNvPr id="0" name=""/>
        <dsp:cNvSpPr/>
      </dsp:nvSpPr>
      <dsp:spPr>
        <a:xfrm>
          <a:off x="2872276" y="199483"/>
          <a:ext cx="319310" cy="91440"/>
        </a:xfrm>
        <a:custGeom>
          <a:avLst/>
          <a:gdLst/>
          <a:ahLst/>
          <a:cxnLst/>
          <a:rect l="0" t="0" r="0" b="0"/>
          <a:pathLst>
            <a:path>
              <a:moveTo>
                <a:pt x="0" y="45720"/>
              </a:moveTo>
              <a:lnTo>
                <a:pt x="319310" y="45720"/>
              </a:lnTo>
            </a:path>
          </a:pathLst>
        </a:custGeom>
        <a:noFill/>
        <a:ln w="12700" cap="flat" cmpd="sng" algn="ctr">
          <a:solidFill>
            <a:schemeClr val="accent1">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n-US" sz="300" kern="1200" noProof="0" dirty="0"/>
        </a:p>
      </dsp:txBody>
      <dsp:txXfrm>
        <a:off x="3023949" y="237221"/>
        <a:ext cx="15965" cy="15965"/>
      </dsp:txXfrm>
    </dsp:sp>
    <dsp:sp modelId="{D40D37A9-54E2-4B93-9339-D3909C9D1A17}">
      <dsp:nvSpPr>
        <dsp:cNvPr id="0" name=""/>
        <dsp:cNvSpPr/>
      </dsp:nvSpPr>
      <dsp:spPr>
        <a:xfrm>
          <a:off x="956415" y="245203"/>
          <a:ext cx="319310" cy="1216883"/>
        </a:xfrm>
        <a:custGeom>
          <a:avLst/>
          <a:gdLst/>
          <a:ahLst/>
          <a:cxnLst/>
          <a:rect l="0" t="0" r="0" b="0"/>
          <a:pathLst>
            <a:path>
              <a:moveTo>
                <a:pt x="0" y="1216883"/>
              </a:moveTo>
              <a:lnTo>
                <a:pt x="159655" y="1216883"/>
              </a:lnTo>
              <a:lnTo>
                <a:pt x="159655" y="0"/>
              </a:lnTo>
              <a:lnTo>
                <a:pt x="319310" y="0"/>
              </a:lnTo>
            </a:path>
          </a:pathLst>
        </a:custGeom>
        <a:noFill/>
        <a:ln w="12700" cap="flat" cmpd="sng" algn="ctr">
          <a:solidFill>
            <a:schemeClr val="accent1">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en-US" sz="400" kern="1200" noProof="0" dirty="0"/>
        </a:p>
      </dsp:txBody>
      <dsp:txXfrm>
        <a:off x="1084618" y="822193"/>
        <a:ext cx="62903" cy="62903"/>
      </dsp:txXfrm>
    </dsp:sp>
    <dsp:sp modelId="{00576B64-89AF-45BA-90AB-9FF0B1C485C9}">
      <dsp:nvSpPr>
        <dsp:cNvPr id="0" name=""/>
        <dsp:cNvSpPr/>
      </dsp:nvSpPr>
      <dsp:spPr>
        <a:xfrm rot="16200000">
          <a:off x="-567891" y="1218710"/>
          <a:ext cx="2561860" cy="486753"/>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en-US" sz="2800" kern="1200" noProof="0" dirty="0" smtClean="0"/>
            <a:t>Traffic Models</a:t>
          </a:r>
          <a:endParaRPr lang="en-US" sz="2800" kern="1200" noProof="0" dirty="0"/>
        </a:p>
      </dsp:txBody>
      <dsp:txXfrm>
        <a:off x="-567891" y="1218710"/>
        <a:ext cx="2561860" cy="486753"/>
      </dsp:txXfrm>
    </dsp:sp>
    <dsp:sp modelId="{633B117A-D914-4458-8AC0-7C9C738F22C5}">
      <dsp:nvSpPr>
        <dsp:cNvPr id="0" name=""/>
        <dsp:cNvSpPr/>
      </dsp:nvSpPr>
      <dsp:spPr>
        <a:xfrm>
          <a:off x="1275725" y="1827"/>
          <a:ext cx="1596551" cy="486753"/>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noProof="0" dirty="0" err="1" smtClean="0"/>
            <a:t>Testbeds</a:t>
          </a:r>
          <a:endParaRPr lang="en-US" sz="1800" kern="1200" noProof="0" dirty="0"/>
        </a:p>
      </dsp:txBody>
      <dsp:txXfrm>
        <a:off x="1275725" y="1827"/>
        <a:ext cx="1596551" cy="486753"/>
      </dsp:txXfrm>
    </dsp:sp>
    <dsp:sp modelId="{7B4B6B23-E379-40A4-921A-361C4BD0BE90}">
      <dsp:nvSpPr>
        <dsp:cNvPr id="0" name=""/>
        <dsp:cNvSpPr/>
      </dsp:nvSpPr>
      <dsp:spPr>
        <a:xfrm>
          <a:off x="3191586" y="1827"/>
          <a:ext cx="1596551" cy="486753"/>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u="none" kern="1200" noProof="0" dirty="0" err="1" smtClean="0"/>
            <a:t>PlanetLab</a:t>
          </a:r>
          <a:endParaRPr lang="en-US" sz="1400" kern="1200" noProof="0" dirty="0"/>
        </a:p>
      </dsp:txBody>
      <dsp:txXfrm>
        <a:off x="3191586" y="1827"/>
        <a:ext cx="1596551" cy="486753"/>
      </dsp:txXfrm>
    </dsp:sp>
    <dsp:sp modelId="{71081794-6410-4AA8-844C-3DB03EB6CC21}">
      <dsp:nvSpPr>
        <dsp:cNvPr id="0" name=""/>
        <dsp:cNvSpPr/>
      </dsp:nvSpPr>
      <dsp:spPr>
        <a:xfrm>
          <a:off x="1260973" y="1253421"/>
          <a:ext cx="1596551" cy="486753"/>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noProof="0" dirty="0" smtClean="0"/>
            <a:t>Emulation environments</a:t>
          </a:r>
          <a:endParaRPr lang="en-US" sz="1800" kern="1200" noProof="0" dirty="0"/>
        </a:p>
      </dsp:txBody>
      <dsp:txXfrm>
        <a:off x="1260973" y="1253421"/>
        <a:ext cx="1596551" cy="486753"/>
      </dsp:txXfrm>
    </dsp:sp>
    <dsp:sp modelId="{9770154B-8059-418D-AA20-5ECE22973DC4}">
      <dsp:nvSpPr>
        <dsp:cNvPr id="0" name=""/>
        <dsp:cNvSpPr/>
      </dsp:nvSpPr>
      <dsp:spPr>
        <a:xfrm>
          <a:off x="3162162" y="1160680"/>
          <a:ext cx="1596551" cy="486753"/>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noProof="0" dirty="0" smtClean="0"/>
            <a:t>NS-3</a:t>
          </a:r>
        </a:p>
        <a:p>
          <a:pPr lvl="0" algn="ctr" defTabSz="622300">
            <a:lnSpc>
              <a:spcPct val="90000"/>
            </a:lnSpc>
            <a:spcBef>
              <a:spcPct val="0"/>
            </a:spcBef>
            <a:spcAft>
              <a:spcPct val="35000"/>
            </a:spcAft>
          </a:pPr>
          <a:r>
            <a:rPr lang="en-US" sz="1400" kern="1200" noProof="0" dirty="0" smtClean="0"/>
            <a:t>OPNET  Modeler</a:t>
          </a:r>
          <a:endParaRPr lang="en-US" sz="1400" kern="1200" noProof="0" dirty="0"/>
        </a:p>
      </dsp:txBody>
      <dsp:txXfrm>
        <a:off x="3162162" y="1160680"/>
        <a:ext cx="1596551" cy="486753"/>
      </dsp:txXfrm>
    </dsp:sp>
    <dsp:sp modelId="{DE1A462D-4DFA-4E24-B0CB-D5F6BF044AF4}">
      <dsp:nvSpPr>
        <dsp:cNvPr id="0" name=""/>
        <dsp:cNvSpPr/>
      </dsp:nvSpPr>
      <dsp:spPr>
        <a:xfrm>
          <a:off x="1307353" y="2137156"/>
          <a:ext cx="1596551" cy="486753"/>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noProof="0" dirty="0" smtClean="0"/>
            <a:t>Analytical Models</a:t>
          </a:r>
          <a:endParaRPr lang="en-US" sz="1800" kern="1200" noProof="0" dirty="0"/>
        </a:p>
      </dsp:txBody>
      <dsp:txXfrm>
        <a:off x="1307353" y="2137156"/>
        <a:ext cx="1596551" cy="486753"/>
      </dsp:txXfrm>
    </dsp:sp>
    <dsp:sp modelId="{FBE311E2-EAD4-4FBA-A7D5-649F71C43972}">
      <dsp:nvSpPr>
        <dsp:cNvPr id="0" name=""/>
        <dsp:cNvSpPr/>
      </dsp:nvSpPr>
      <dsp:spPr>
        <a:xfrm>
          <a:off x="3208526" y="1763494"/>
          <a:ext cx="1596551" cy="486753"/>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noProof="0" dirty="0" smtClean="0"/>
            <a:t>SRD </a:t>
          </a:r>
        </a:p>
        <a:p>
          <a:pPr lvl="0" algn="ctr" defTabSz="622300">
            <a:lnSpc>
              <a:spcPct val="90000"/>
            </a:lnSpc>
            <a:spcBef>
              <a:spcPct val="0"/>
            </a:spcBef>
            <a:spcAft>
              <a:spcPct val="35000"/>
            </a:spcAft>
          </a:pPr>
          <a:r>
            <a:rPr lang="en-US" sz="1400" kern="1200" noProof="0" dirty="0" err="1" smtClean="0"/>
            <a:t>Markovianos</a:t>
          </a:r>
          <a:endParaRPr lang="en-US" sz="1400" kern="1200" noProof="0" dirty="0"/>
        </a:p>
      </dsp:txBody>
      <dsp:txXfrm>
        <a:off x="3208526" y="1763494"/>
        <a:ext cx="1596551" cy="486753"/>
      </dsp:txXfrm>
    </dsp:sp>
    <dsp:sp modelId="{243EEC88-B95A-4542-82A2-9FFF8FE8A376}">
      <dsp:nvSpPr>
        <dsp:cNvPr id="0" name=""/>
        <dsp:cNvSpPr/>
      </dsp:nvSpPr>
      <dsp:spPr>
        <a:xfrm>
          <a:off x="3208526" y="2412678"/>
          <a:ext cx="1596551" cy="486753"/>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noProof="0" dirty="0" smtClean="0"/>
            <a:t>LRD</a:t>
          </a:r>
        </a:p>
        <a:p>
          <a:pPr lvl="0" algn="ctr" defTabSz="711200">
            <a:lnSpc>
              <a:spcPct val="90000"/>
            </a:lnSpc>
            <a:spcBef>
              <a:spcPct val="0"/>
            </a:spcBef>
            <a:spcAft>
              <a:spcPct val="35000"/>
            </a:spcAft>
          </a:pPr>
          <a:r>
            <a:rPr lang="en-US" sz="1100" kern="1200" noProof="0" dirty="0" smtClean="0"/>
            <a:t>Fractals and Time series</a:t>
          </a:r>
          <a:endParaRPr lang="en-US" sz="1200" kern="1200" noProof="0" dirty="0"/>
        </a:p>
      </dsp:txBody>
      <dsp:txXfrm>
        <a:off x="3208526" y="2412678"/>
        <a:ext cx="1596551" cy="486753"/>
      </dsp:txXfrm>
    </dsp:sp>
    <dsp:sp modelId="{950519D4-54C7-4CA5-A367-9A8B605C741D}">
      <dsp:nvSpPr>
        <dsp:cNvPr id="0" name=""/>
        <dsp:cNvSpPr/>
      </dsp:nvSpPr>
      <dsp:spPr>
        <a:xfrm>
          <a:off x="1307353" y="650611"/>
          <a:ext cx="1596551" cy="486753"/>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noProof="0" dirty="0" smtClean="0"/>
            <a:t>Simulations</a:t>
          </a:r>
          <a:endParaRPr lang="en-US" sz="1800" kern="1200" noProof="0" dirty="0"/>
        </a:p>
      </dsp:txBody>
      <dsp:txXfrm>
        <a:off x="1307353" y="650611"/>
        <a:ext cx="1596551" cy="486753"/>
      </dsp:txXfrm>
    </dsp:sp>
    <dsp:sp modelId="{F588222D-38B7-47D5-B0A0-2FC9ECD5A977}">
      <dsp:nvSpPr>
        <dsp:cNvPr id="0" name=""/>
        <dsp:cNvSpPr/>
      </dsp:nvSpPr>
      <dsp:spPr>
        <a:xfrm>
          <a:off x="3162162" y="604238"/>
          <a:ext cx="1596551" cy="486753"/>
        </a:xfrm>
        <a:prstGeom prst="rect">
          <a:avLst/>
        </a:prstGeom>
        <a:solidFill>
          <a:schemeClr val="accent1">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noProof="0" dirty="0" smtClean="0"/>
            <a:t>Discrete event </a:t>
          </a:r>
          <a:endParaRPr lang="en-US" sz="1400" kern="1200" noProof="0" dirty="0"/>
        </a:p>
      </dsp:txBody>
      <dsp:txXfrm>
        <a:off x="3162162" y="604238"/>
        <a:ext cx="1596551" cy="4867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EA69F-84BE-4422-9A14-ABE1AEC9A12A}">
      <dsp:nvSpPr>
        <dsp:cNvPr id="0" name=""/>
        <dsp:cNvSpPr/>
      </dsp:nvSpPr>
      <dsp:spPr>
        <a:xfrm>
          <a:off x="736210" y="270686"/>
          <a:ext cx="1676260" cy="1676260"/>
        </a:xfrm>
        <a:prstGeom prst="blockArc">
          <a:avLst>
            <a:gd name="adj1" fmla="val 9000000"/>
            <a:gd name="adj2" fmla="val 1620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7C1E6D-9187-4031-8698-F6B44CBC2C29}">
      <dsp:nvSpPr>
        <dsp:cNvPr id="0" name=""/>
        <dsp:cNvSpPr/>
      </dsp:nvSpPr>
      <dsp:spPr>
        <a:xfrm>
          <a:off x="736210" y="270686"/>
          <a:ext cx="1676260" cy="1676260"/>
        </a:xfrm>
        <a:prstGeom prst="blockArc">
          <a:avLst>
            <a:gd name="adj1" fmla="val 1800000"/>
            <a:gd name="adj2" fmla="val 900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33A364-79EA-4004-9BDA-4A2948708A3D}">
      <dsp:nvSpPr>
        <dsp:cNvPr id="0" name=""/>
        <dsp:cNvSpPr/>
      </dsp:nvSpPr>
      <dsp:spPr>
        <a:xfrm>
          <a:off x="736210" y="270686"/>
          <a:ext cx="1676260" cy="1676260"/>
        </a:xfrm>
        <a:prstGeom prst="blockArc">
          <a:avLst>
            <a:gd name="adj1" fmla="val 16200000"/>
            <a:gd name="adj2" fmla="val 1800000"/>
            <a:gd name="adj3" fmla="val 463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7A0487-0822-4323-A00C-CD8D7075FC66}">
      <dsp:nvSpPr>
        <dsp:cNvPr id="0" name=""/>
        <dsp:cNvSpPr/>
      </dsp:nvSpPr>
      <dsp:spPr>
        <a:xfrm>
          <a:off x="1200962" y="719146"/>
          <a:ext cx="771185" cy="77118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noProof="0" dirty="0" smtClean="0"/>
            <a:t>Traffic growth</a:t>
          </a:r>
          <a:endParaRPr lang="en-US" sz="1300" kern="1200" noProof="0" dirty="0"/>
        </a:p>
      </dsp:txBody>
      <dsp:txXfrm>
        <a:off x="1313899" y="832083"/>
        <a:ext cx="545311" cy="545311"/>
      </dsp:txXfrm>
    </dsp:sp>
    <dsp:sp modelId="{981AA971-764E-46C6-AC88-7F68F593B7CF}">
      <dsp:nvSpPr>
        <dsp:cNvPr id="0" name=""/>
        <dsp:cNvSpPr/>
      </dsp:nvSpPr>
      <dsp:spPr>
        <a:xfrm>
          <a:off x="1242912" y="-19112"/>
          <a:ext cx="662856" cy="618466"/>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noProof="0" dirty="0" smtClean="0"/>
            <a:t>Video</a:t>
          </a:r>
          <a:endParaRPr lang="en-US" sz="800" kern="1200" noProof="0" dirty="0"/>
        </a:p>
        <a:p>
          <a:pPr marL="57150" lvl="1" indent="-57150" algn="ctr" defTabSz="266700">
            <a:lnSpc>
              <a:spcPct val="90000"/>
            </a:lnSpc>
            <a:spcBef>
              <a:spcPct val="0"/>
            </a:spcBef>
            <a:spcAft>
              <a:spcPct val="15000"/>
            </a:spcAft>
            <a:buChar char="••"/>
          </a:pPr>
          <a:r>
            <a:rPr lang="en-US" sz="600" kern="1200" noProof="0" smtClean="0"/>
            <a:t>VoD</a:t>
          </a:r>
          <a:endParaRPr lang="en-US" sz="600" kern="1200" noProof="0" dirty="0"/>
        </a:p>
        <a:p>
          <a:pPr marL="57150" lvl="1" indent="-57150" algn="ctr" defTabSz="266700">
            <a:lnSpc>
              <a:spcPct val="90000"/>
            </a:lnSpc>
            <a:spcBef>
              <a:spcPct val="0"/>
            </a:spcBef>
            <a:spcAft>
              <a:spcPct val="15000"/>
            </a:spcAft>
            <a:buChar char="••"/>
          </a:pPr>
          <a:r>
            <a:rPr lang="en-US" sz="600" kern="1200" noProof="0" dirty="0" smtClean="0"/>
            <a:t>LVS</a:t>
          </a:r>
          <a:endParaRPr lang="en-US" sz="600" kern="1200" noProof="0" dirty="0"/>
        </a:p>
      </dsp:txBody>
      <dsp:txXfrm>
        <a:off x="1339985" y="71460"/>
        <a:ext cx="468710" cy="437322"/>
      </dsp:txXfrm>
    </dsp:sp>
    <dsp:sp modelId="{217422BE-0548-41B2-BF15-39363E6B9C5B}">
      <dsp:nvSpPr>
        <dsp:cNvPr id="0" name=""/>
        <dsp:cNvSpPr/>
      </dsp:nvSpPr>
      <dsp:spPr>
        <a:xfrm>
          <a:off x="1902462" y="1174331"/>
          <a:ext cx="761780" cy="687667"/>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noProof="0" dirty="0" smtClean="0"/>
            <a:t>RAN</a:t>
          </a:r>
          <a:endParaRPr lang="en-US" sz="800" kern="1200" noProof="0" dirty="0"/>
        </a:p>
        <a:p>
          <a:pPr marL="57150" lvl="1" indent="-57150" algn="ctr" defTabSz="266700">
            <a:lnSpc>
              <a:spcPct val="90000"/>
            </a:lnSpc>
            <a:spcBef>
              <a:spcPct val="0"/>
            </a:spcBef>
            <a:spcAft>
              <a:spcPct val="15000"/>
            </a:spcAft>
            <a:buChar char="••"/>
          </a:pPr>
          <a:r>
            <a:rPr lang="en-US" sz="600" kern="1200" noProof="0" dirty="0" smtClean="0"/>
            <a:t>Resize</a:t>
          </a:r>
          <a:endParaRPr lang="en-US" sz="600" kern="1200" noProof="0" dirty="0"/>
        </a:p>
        <a:p>
          <a:pPr marL="57150" lvl="1" indent="-57150" algn="ctr" defTabSz="266700">
            <a:lnSpc>
              <a:spcPct val="90000"/>
            </a:lnSpc>
            <a:spcBef>
              <a:spcPct val="0"/>
            </a:spcBef>
            <a:spcAft>
              <a:spcPct val="15000"/>
            </a:spcAft>
            <a:buChar char="••"/>
          </a:pPr>
          <a:r>
            <a:rPr lang="en-US" sz="600" kern="1200" noProof="0" dirty="0" err="1" smtClean="0"/>
            <a:t>Testbeds</a:t>
          </a:r>
          <a:r>
            <a:rPr lang="en-US" sz="600" kern="1200" noProof="0" dirty="0" smtClean="0"/>
            <a:t>- Simulation</a:t>
          </a:r>
          <a:endParaRPr lang="en-US" sz="600" kern="1200" noProof="0" dirty="0"/>
        </a:p>
      </dsp:txBody>
      <dsp:txXfrm>
        <a:off x="2014022" y="1275038"/>
        <a:ext cx="538660" cy="486253"/>
      </dsp:txXfrm>
    </dsp:sp>
    <dsp:sp modelId="{E59B6D7D-56AE-4B0F-A153-A4FC6CB3F3CC}">
      <dsp:nvSpPr>
        <dsp:cNvPr id="0" name=""/>
        <dsp:cNvSpPr/>
      </dsp:nvSpPr>
      <dsp:spPr>
        <a:xfrm>
          <a:off x="539382" y="1208931"/>
          <a:ext cx="651892" cy="618466"/>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noProof="0" dirty="0" smtClean="0"/>
            <a:t>VQA</a:t>
          </a:r>
          <a:endParaRPr lang="en-US" sz="800" kern="1200" noProof="0" dirty="0"/>
        </a:p>
      </dsp:txBody>
      <dsp:txXfrm>
        <a:off x="634849" y="1299503"/>
        <a:ext cx="460958" cy="43732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San10</b:Tag>
    <b:SourceType>JournalArticle</b:SourceType>
    <b:Guid>{4CC34DA4-2564-48F4-BCDA-7270677BB9E3}</b:Guid>
    <b:Title>Cómo realizar una revisión sistemática</b:Title>
    <b:Year>2010</b:Year>
    <b:Author>
      <b:Author>
        <b:NameList>
          <b:Person>
            <b:Last>Sanchez Meca</b:Last>
            <b:First>Julio</b:First>
          </b:Person>
        </b:NameList>
      </b:Author>
    </b:Author>
    <b:JournalName>Aula Abierta</b:JournalName>
    <b:Pages>53-64</b:Pages>
    <b:Volume>38</b:Volume>
    <b:Issue>2</b:Issue>
    <b:RefOrder>1</b:RefOrder>
  </b:Source>
  <b:Source>
    <b:Tag>Kit10</b:Tag>
    <b:SourceType>JournalArticle</b:SourceType>
    <b:Guid>{4BBE101E-5E28-4665-BDD1-E86F2813D9CB}</b:Guid>
    <b:Author>
      <b:Author>
        <b:NameList>
          <b:Person>
            <b:Last>Kitchenham</b:Last>
            <b:First>Barbara</b:First>
          </b:Person>
          <b:Person>
            <b:Last>al</b:Last>
            <b:First>et</b:First>
          </b:Person>
        </b:NameList>
      </b:Author>
    </b:Author>
    <b:Title>Systematic literature reviews in software engineering – A tertiary study</b:Title>
    <b:JournalName>Information and Software Technology</b:JournalName>
    <b:Year>2010</b:Year>
    <b:Pages>792–805</b:Pages>
    <b:Volume>52</b:Volume>
    <b:RefOrder>2</b:RefOrder>
  </b:Source>
  <b:Source>
    <b:Tag>Bel05</b:Tag>
    <b:SourceType>JournalArticle</b:SourceType>
    <b:Guid>{1B9F9FD9-3DED-458D-A7A6-D37AB860CCEC}</b:Guid>
    <b:Author>
      <b:Author>
        <b:NameList>
          <b:Person>
            <b:Last>Óscar</b:Last>
            <b:First>Beltrán</b:First>
            <b:Middle>G.</b:Middle>
          </b:Person>
        </b:NameList>
      </b:Author>
    </b:Author>
    <b:Title>Revisiones sistemáticas de la literatura</b:Title>
    <b:JournalName>Rev. Colombiana de Gastroenterología</b:JournalName>
    <b:Year>2005</b:Year>
    <b:Pages>60-69</b:Pages>
    <b:Volume>20</b:Volume>
    <b:Issue>1</b:Issue>
    <b:RefOrder>4</b:RefOrder>
  </b:Source>
  <b:Source>
    <b:Tag>JBi05</b:Tag>
    <b:SourceType>JournalArticle</b:SourceType>
    <b:Guid>{F0EF0083-FE14-4C6B-A685-AF7F5B31EEC6}</b:Guid>
    <b:Author>
      <b:Author>
        <b:NameList>
          <b:Person>
            <b:Last>J. Biolchini</b:Last>
            <b:First>P.G.</b:First>
            <b:Middle>Mian, A.C. Natali, G.H. Travassos</b:Middle>
          </b:Person>
        </b:NameList>
      </b:Author>
    </b:Author>
    <b:Title>Systematic Review in Software Engineering: Relevance and Utility</b:Title>
    <b:JournalName>Technical Report ES-679/05</b:JournalName>
    <b:Year>2005</b:Year>
    <b:URL>http://www.cos.ufrj.br</b:URL>
    <b:RefOrder>3</b:RefOrder>
  </b:Source>
</b:Sources>
</file>

<file path=customXml/itemProps1.xml><?xml version="1.0" encoding="utf-8"?>
<ds:datastoreItem xmlns:ds="http://schemas.openxmlformats.org/officeDocument/2006/customXml" ds:itemID="{3C9FAFB2-42EB-46F8-9193-61D94485F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4376</Words>
  <Characters>24070</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Universidad del Cauca</vt:lpstr>
    </vt:vector>
  </TitlesOfParts>
  <Company>Microsoft</Company>
  <LinksUpToDate>false</LinksUpToDate>
  <CharactersWithSpaces>28390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del Cauca</dc:title>
  <dc:subject/>
  <dc:creator>BI</dc:creator>
  <cp:keywords/>
  <cp:lastModifiedBy>admin</cp:lastModifiedBy>
  <cp:revision>2</cp:revision>
  <cp:lastPrinted>2016-03-17T20:57:00Z</cp:lastPrinted>
  <dcterms:created xsi:type="dcterms:W3CDTF">2016-03-17T21:17:00Z</dcterms:created>
  <dcterms:modified xsi:type="dcterms:W3CDTF">2016-03-17T21:17:00Z</dcterms:modified>
</cp:coreProperties>
</file>